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35C6" w14:textId="07F2BB68" w:rsidR="000934AE" w:rsidRPr="000934AE" w:rsidRDefault="00856D2B" w:rsidP="00856D2B">
      <w:pPr>
        <w:spacing w:after="0"/>
        <w:jc w:val="center"/>
        <w:rPr>
          <w:rFonts w:ascii="Arial" w:hAnsi="Arial" w:cs="Arial"/>
          <w:sz w:val="24"/>
          <w:szCs w:val="24"/>
        </w:rPr>
      </w:pPr>
      <w:r>
        <w:rPr>
          <w:rFonts w:ascii="Arial" w:hAnsi="Arial" w:cs="Arial"/>
          <w:sz w:val="24"/>
          <w:szCs w:val="24"/>
        </w:rPr>
        <w:t xml:space="preserve">Town of </w:t>
      </w:r>
      <w:r w:rsidR="00F22EDD">
        <w:rPr>
          <w:rFonts w:ascii="Arial" w:hAnsi="Arial" w:cs="Arial"/>
          <w:sz w:val="24"/>
          <w:szCs w:val="24"/>
        </w:rPr>
        <w:t>Chateaugay</w:t>
      </w:r>
    </w:p>
    <w:p w14:paraId="4A04DEF8" w14:textId="77777777" w:rsidR="000934AE" w:rsidRPr="000934AE" w:rsidRDefault="000934AE" w:rsidP="000934AE">
      <w:pPr>
        <w:spacing w:after="0"/>
        <w:rPr>
          <w:rFonts w:ascii="Arial" w:hAnsi="Arial" w:cs="Arial"/>
          <w:sz w:val="24"/>
          <w:szCs w:val="24"/>
        </w:rPr>
      </w:pPr>
    </w:p>
    <w:p w14:paraId="3574EF05" w14:textId="683710C0" w:rsidR="000934AE" w:rsidRPr="000934AE" w:rsidRDefault="000934AE" w:rsidP="00856D2B">
      <w:pPr>
        <w:spacing w:after="0"/>
        <w:jc w:val="center"/>
        <w:rPr>
          <w:rFonts w:ascii="Arial" w:hAnsi="Arial" w:cs="Arial"/>
          <w:sz w:val="24"/>
          <w:szCs w:val="24"/>
        </w:rPr>
      </w:pPr>
      <w:r w:rsidRPr="000934AE">
        <w:rPr>
          <w:rFonts w:ascii="Arial" w:hAnsi="Arial" w:cs="Arial"/>
          <w:sz w:val="24"/>
          <w:szCs w:val="24"/>
        </w:rPr>
        <w:t>Battery Energy Storage System Law</w:t>
      </w:r>
    </w:p>
    <w:p w14:paraId="6202586C" w14:textId="77777777" w:rsidR="000934AE" w:rsidRPr="000934AE" w:rsidRDefault="000934AE" w:rsidP="000934AE">
      <w:pPr>
        <w:spacing w:after="0"/>
        <w:rPr>
          <w:rFonts w:ascii="Arial" w:hAnsi="Arial" w:cs="Arial"/>
          <w:sz w:val="24"/>
          <w:szCs w:val="24"/>
        </w:rPr>
      </w:pPr>
    </w:p>
    <w:p w14:paraId="0F071DA0" w14:textId="77777777" w:rsidR="000934AE" w:rsidRPr="000934AE" w:rsidRDefault="000934AE" w:rsidP="000934AE">
      <w:pPr>
        <w:spacing w:after="0"/>
        <w:rPr>
          <w:rFonts w:ascii="Arial" w:hAnsi="Arial" w:cs="Arial"/>
          <w:sz w:val="24"/>
          <w:szCs w:val="24"/>
        </w:rPr>
      </w:pPr>
    </w:p>
    <w:p w14:paraId="1F08364E" w14:textId="77777777" w:rsidR="000934AE" w:rsidRPr="000934AE" w:rsidRDefault="000934AE" w:rsidP="000934AE">
      <w:pPr>
        <w:spacing w:after="0"/>
        <w:rPr>
          <w:rFonts w:ascii="Arial" w:hAnsi="Arial" w:cs="Arial"/>
          <w:sz w:val="24"/>
          <w:szCs w:val="24"/>
        </w:rPr>
      </w:pPr>
    </w:p>
    <w:p w14:paraId="19180423" w14:textId="77777777" w:rsidR="000934AE" w:rsidRPr="000934AE" w:rsidRDefault="000934AE" w:rsidP="000934AE">
      <w:pPr>
        <w:pStyle w:val="ListParagraph"/>
        <w:numPr>
          <w:ilvl w:val="0"/>
          <w:numId w:val="4"/>
        </w:numPr>
        <w:spacing w:after="0"/>
        <w:ind w:left="360"/>
        <w:rPr>
          <w:rFonts w:ascii="Arial" w:hAnsi="Arial" w:cs="Arial"/>
          <w:sz w:val="24"/>
          <w:szCs w:val="24"/>
        </w:rPr>
      </w:pPr>
      <w:r w:rsidRPr="000934AE">
        <w:rPr>
          <w:rFonts w:ascii="Arial" w:hAnsi="Arial" w:cs="Arial"/>
          <w:sz w:val="24"/>
          <w:szCs w:val="24"/>
        </w:rPr>
        <w:t xml:space="preserve">Authority </w:t>
      </w:r>
    </w:p>
    <w:p w14:paraId="4963763A" w14:textId="77777777" w:rsidR="000934AE" w:rsidRPr="000934AE" w:rsidRDefault="000934AE" w:rsidP="000934AE">
      <w:pPr>
        <w:spacing w:after="0"/>
        <w:rPr>
          <w:rFonts w:ascii="Arial" w:hAnsi="Arial" w:cs="Arial"/>
          <w:sz w:val="24"/>
          <w:szCs w:val="24"/>
        </w:rPr>
      </w:pPr>
    </w:p>
    <w:p w14:paraId="07BB5BCD" w14:textId="7D368DA0" w:rsidR="000934AE" w:rsidRPr="000934AE" w:rsidRDefault="000934AE" w:rsidP="000934AE">
      <w:pPr>
        <w:spacing w:after="0"/>
        <w:rPr>
          <w:rFonts w:ascii="Arial" w:hAnsi="Arial" w:cs="Arial"/>
          <w:sz w:val="24"/>
          <w:szCs w:val="24"/>
        </w:rPr>
      </w:pPr>
      <w:r w:rsidRPr="000934AE">
        <w:rPr>
          <w:rFonts w:ascii="Arial" w:hAnsi="Arial" w:cs="Arial"/>
          <w:sz w:val="24"/>
          <w:szCs w:val="24"/>
        </w:rPr>
        <w:t xml:space="preserve">This Battery Energy Storage System Law is adopted pursuant to Article IX of the New York State Constitution, §2(c)(6) and (10), New York Statute of Local Governments, § 10 (1) and (7);  sections 261-263 of the Town Law  and section 10 of the Municipal Home Rule Law] of the State of New York, which authorize the </w:t>
      </w:r>
      <w:bookmarkStart w:id="0" w:name="_Hlk47290625"/>
      <w:r w:rsidR="00A278D2">
        <w:rPr>
          <w:rFonts w:ascii="Arial" w:hAnsi="Arial" w:cs="Arial"/>
          <w:sz w:val="24"/>
          <w:szCs w:val="24"/>
        </w:rPr>
        <w:t xml:space="preserve">Town of </w:t>
      </w:r>
      <w:r w:rsidR="00F22EDD">
        <w:rPr>
          <w:rFonts w:ascii="Arial" w:hAnsi="Arial" w:cs="Arial"/>
          <w:sz w:val="24"/>
          <w:szCs w:val="24"/>
        </w:rPr>
        <w:t>Chateaugay</w:t>
      </w:r>
      <w:r w:rsidR="00A278D2">
        <w:rPr>
          <w:rFonts w:ascii="Arial" w:hAnsi="Arial" w:cs="Arial"/>
          <w:sz w:val="24"/>
          <w:szCs w:val="24"/>
        </w:rPr>
        <w:t xml:space="preserve"> </w:t>
      </w:r>
      <w:bookmarkEnd w:id="0"/>
      <w:r w:rsidRPr="000934AE">
        <w:rPr>
          <w:rFonts w:ascii="Arial" w:hAnsi="Arial" w:cs="Arial"/>
          <w:sz w:val="24"/>
          <w:szCs w:val="24"/>
        </w:rPr>
        <w:t xml:space="preserve">to adopt  provisions that advance and protect the health, safety and welfare of the community. </w:t>
      </w:r>
    </w:p>
    <w:p w14:paraId="39BD7AF3" w14:textId="77777777" w:rsidR="000934AE" w:rsidRPr="000934AE" w:rsidRDefault="000934AE" w:rsidP="000934AE">
      <w:pPr>
        <w:spacing w:after="0"/>
        <w:rPr>
          <w:rFonts w:ascii="Arial" w:hAnsi="Arial" w:cs="Arial"/>
          <w:sz w:val="24"/>
          <w:szCs w:val="24"/>
        </w:rPr>
      </w:pPr>
    </w:p>
    <w:p w14:paraId="35228DF3" w14:textId="77777777" w:rsidR="000934AE" w:rsidRPr="000934AE" w:rsidRDefault="000934AE" w:rsidP="000934AE">
      <w:pPr>
        <w:pStyle w:val="ListParagraph"/>
        <w:numPr>
          <w:ilvl w:val="0"/>
          <w:numId w:val="4"/>
        </w:numPr>
        <w:spacing w:after="0"/>
        <w:ind w:left="360"/>
        <w:rPr>
          <w:rFonts w:ascii="Arial" w:hAnsi="Arial" w:cs="Arial"/>
          <w:sz w:val="24"/>
          <w:szCs w:val="24"/>
        </w:rPr>
      </w:pPr>
      <w:r w:rsidRPr="000934AE">
        <w:rPr>
          <w:rFonts w:ascii="Arial" w:hAnsi="Arial" w:cs="Arial"/>
          <w:sz w:val="24"/>
          <w:szCs w:val="24"/>
        </w:rPr>
        <w:t xml:space="preserve">Statement of Purpose </w:t>
      </w:r>
    </w:p>
    <w:p w14:paraId="09AC7CAC" w14:textId="77777777" w:rsidR="000934AE" w:rsidRPr="000934AE" w:rsidRDefault="000934AE" w:rsidP="000934AE">
      <w:pPr>
        <w:spacing w:after="0"/>
        <w:rPr>
          <w:rFonts w:ascii="Arial" w:hAnsi="Arial" w:cs="Arial"/>
          <w:sz w:val="24"/>
          <w:szCs w:val="24"/>
        </w:rPr>
      </w:pPr>
    </w:p>
    <w:p w14:paraId="39377A59" w14:textId="21ECD31E" w:rsidR="000934AE" w:rsidRPr="000934AE" w:rsidRDefault="000934AE" w:rsidP="000934AE">
      <w:pPr>
        <w:spacing w:after="0"/>
        <w:rPr>
          <w:rFonts w:ascii="Arial" w:hAnsi="Arial" w:cs="Arial"/>
          <w:sz w:val="24"/>
          <w:szCs w:val="24"/>
        </w:rPr>
      </w:pPr>
      <w:r w:rsidRPr="000934AE">
        <w:rPr>
          <w:rFonts w:ascii="Arial" w:hAnsi="Arial" w:cs="Arial"/>
          <w:sz w:val="24"/>
          <w:szCs w:val="24"/>
        </w:rPr>
        <w:t xml:space="preserve">This Battery Energy Storage System Law is adopted to advance and protect the public health, safety, welfare, and quality of life of the </w:t>
      </w:r>
      <w:r w:rsidR="00A278D2" w:rsidRPr="00A278D2">
        <w:rPr>
          <w:rFonts w:ascii="Arial" w:hAnsi="Arial" w:cs="Arial"/>
          <w:sz w:val="24"/>
          <w:szCs w:val="24"/>
        </w:rPr>
        <w:t xml:space="preserve">Town of </w:t>
      </w:r>
      <w:r w:rsidR="00F22EDD">
        <w:rPr>
          <w:rFonts w:ascii="Arial" w:hAnsi="Arial" w:cs="Arial"/>
          <w:sz w:val="24"/>
          <w:szCs w:val="24"/>
        </w:rPr>
        <w:t>Chateaugay</w:t>
      </w:r>
      <w:r w:rsidRPr="000934AE">
        <w:rPr>
          <w:rFonts w:ascii="Arial" w:hAnsi="Arial" w:cs="Arial"/>
          <w:sz w:val="24"/>
          <w:szCs w:val="24"/>
        </w:rPr>
        <w:t xml:space="preserve"> by creating regulations for the installation and use of battery energy storage systems, with the following objectives:</w:t>
      </w:r>
    </w:p>
    <w:p w14:paraId="205D7416" w14:textId="77777777" w:rsidR="000934AE" w:rsidRPr="000934AE" w:rsidRDefault="000934AE" w:rsidP="000934AE">
      <w:pPr>
        <w:spacing w:after="0"/>
        <w:rPr>
          <w:rFonts w:ascii="Arial" w:hAnsi="Arial" w:cs="Arial"/>
          <w:sz w:val="24"/>
          <w:szCs w:val="24"/>
        </w:rPr>
      </w:pPr>
    </w:p>
    <w:p w14:paraId="3C3B3BF8" w14:textId="77777777" w:rsidR="000934AE" w:rsidRPr="000934AE" w:rsidRDefault="000934AE" w:rsidP="000934AE">
      <w:pPr>
        <w:pStyle w:val="ListParagraph"/>
        <w:numPr>
          <w:ilvl w:val="0"/>
          <w:numId w:val="7"/>
        </w:numPr>
        <w:spacing w:after="0"/>
        <w:rPr>
          <w:rFonts w:ascii="Arial" w:hAnsi="Arial" w:cs="Arial"/>
          <w:sz w:val="24"/>
          <w:szCs w:val="24"/>
        </w:rPr>
      </w:pPr>
      <w:r w:rsidRPr="000934AE">
        <w:rPr>
          <w:rFonts w:ascii="Arial" w:hAnsi="Arial" w:cs="Arial"/>
          <w:sz w:val="24"/>
          <w:szCs w:val="24"/>
        </w:rPr>
        <w:t xml:space="preserve">To provide a regulatory scheme for the designation of properties suitable for the location, construction and operation of battery energy storage </w:t>
      </w:r>
      <w:proofErr w:type="gramStart"/>
      <w:r w:rsidRPr="000934AE">
        <w:rPr>
          <w:rFonts w:ascii="Arial" w:hAnsi="Arial" w:cs="Arial"/>
          <w:sz w:val="24"/>
          <w:szCs w:val="24"/>
        </w:rPr>
        <w:t>systems;</w:t>
      </w:r>
      <w:proofErr w:type="gramEnd"/>
      <w:r w:rsidRPr="000934AE">
        <w:rPr>
          <w:rFonts w:ascii="Arial" w:hAnsi="Arial" w:cs="Arial"/>
          <w:sz w:val="24"/>
          <w:szCs w:val="24"/>
        </w:rPr>
        <w:t xml:space="preserve">  </w:t>
      </w:r>
    </w:p>
    <w:p w14:paraId="477879FA" w14:textId="77777777" w:rsidR="000934AE" w:rsidRPr="000934AE" w:rsidRDefault="000934AE" w:rsidP="000934AE">
      <w:pPr>
        <w:spacing w:after="0"/>
        <w:rPr>
          <w:rFonts w:ascii="Arial" w:hAnsi="Arial" w:cs="Arial"/>
          <w:sz w:val="24"/>
          <w:szCs w:val="24"/>
        </w:rPr>
      </w:pPr>
    </w:p>
    <w:p w14:paraId="73EC4056" w14:textId="77777777" w:rsidR="000934AE" w:rsidRPr="000934AE" w:rsidRDefault="000934AE" w:rsidP="000934AE">
      <w:pPr>
        <w:pStyle w:val="ListParagraph"/>
        <w:numPr>
          <w:ilvl w:val="0"/>
          <w:numId w:val="7"/>
        </w:numPr>
        <w:spacing w:after="0"/>
        <w:rPr>
          <w:rFonts w:ascii="Arial" w:hAnsi="Arial" w:cs="Arial"/>
          <w:sz w:val="24"/>
          <w:szCs w:val="24"/>
        </w:rPr>
      </w:pPr>
      <w:r w:rsidRPr="000934AE">
        <w:rPr>
          <w:rFonts w:ascii="Arial" w:hAnsi="Arial" w:cs="Arial"/>
          <w:sz w:val="24"/>
          <w:szCs w:val="24"/>
        </w:rPr>
        <w:t xml:space="preserve">To ensure compatible land uses in the vicinity of the areas affected by battery energy storage </w:t>
      </w:r>
      <w:proofErr w:type="gramStart"/>
      <w:r w:rsidRPr="000934AE">
        <w:rPr>
          <w:rFonts w:ascii="Arial" w:hAnsi="Arial" w:cs="Arial"/>
          <w:sz w:val="24"/>
          <w:szCs w:val="24"/>
        </w:rPr>
        <w:t>systems;</w:t>
      </w:r>
      <w:proofErr w:type="gramEnd"/>
      <w:r w:rsidRPr="000934AE">
        <w:rPr>
          <w:rFonts w:ascii="Arial" w:hAnsi="Arial" w:cs="Arial"/>
          <w:sz w:val="24"/>
          <w:szCs w:val="24"/>
        </w:rPr>
        <w:t xml:space="preserve"> </w:t>
      </w:r>
    </w:p>
    <w:p w14:paraId="496D1F40" w14:textId="77777777" w:rsidR="000934AE" w:rsidRPr="000934AE" w:rsidRDefault="000934AE" w:rsidP="000934AE">
      <w:pPr>
        <w:spacing w:after="0"/>
        <w:rPr>
          <w:rFonts w:ascii="Arial" w:hAnsi="Arial" w:cs="Arial"/>
          <w:sz w:val="24"/>
          <w:szCs w:val="24"/>
        </w:rPr>
      </w:pPr>
    </w:p>
    <w:p w14:paraId="7A54A566" w14:textId="77777777" w:rsidR="000934AE" w:rsidRPr="000934AE" w:rsidRDefault="000934AE" w:rsidP="000934AE">
      <w:pPr>
        <w:pStyle w:val="ListParagraph"/>
        <w:numPr>
          <w:ilvl w:val="0"/>
          <w:numId w:val="7"/>
        </w:numPr>
        <w:spacing w:after="0"/>
        <w:rPr>
          <w:rFonts w:ascii="Arial" w:hAnsi="Arial" w:cs="Arial"/>
          <w:sz w:val="24"/>
          <w:szCs w:val="24"/>
        </w:rPr>
      </w:pPr>
      <w:r w:rsidRPr="000934AE">
        <w:rPr>
          <w:rFonts w:ascii="Arial" w:hAnsi="Arial" w:cs="Arial"/>
          <w:sz w:val="24"/>
          <w:szCs w:val="24"/>
        </w:rPr>
        <w:t xml:space="preserve">To mitigate the impacts of battery energy storage systems on environmental resources such as important agricultural lands, forests, wildlife and other protected resources; and </w:t>
      </w:r>
    </w:p>
    <w:p w14:paraId="1C5A4161" w14:textId="77777777" w:rsidR="000934AE" w:rsidRPr="000934AE" w:rsidRDefault="000934AE" w:rsidP="000934AE">
      <w:pPr>
        <w:spacing w:after="0"/>
        <w:rPr>
          <w:rFonts w:ascii="Arial" w:hAnsi="Arial" w:cs="Arial"/>
          <w:sz w:val="24"/>
          <w:szCs w:val="24"/>
        </w:rPr>
      </w:pPr>
    </w:p>
    <w:p w14:paraId="4D8ADB83" w14:textId="316DB185" w:rsidR="000934AE" w:rsidRPr="000934AE" w:rsidRDefault="000934AE" w:rsidP="000934AE">
      <w:pPr>
        <w:pStyle w:val="ListParagraph"/>
        <w:numPr>
          <w:ilvl w:val="0"/>
          <w:numId w:val="7"/>
        </w:numPr>
        <w:spacing w:after="0"/>
        <w:rPr>
          <w:rFonts w:ascii="Arial" w:hAnsi="Arial" w:cs="Arial"/>
          <w:sz w:val="24"/>
          <w:szCs w:val="24"/>
        </w:rPr>
      </w:pPr>
      <w:r w:rsidRPr="000934AE">
        <w:rPr>
          <w:rFonts w:ascii="Arial" w:hAnsi="Arial" w:cs="Arial"/>
          <w:sz w:val="24"/>
          <w:szCs w:val="24"/>
        </w:rPr>
        <w:t>To create synergy between battery energy storage system development and</w:t>
      </w:r>
      <w:r w:rsidR="00A278D2">
        <w:rPr>
          <w:rFonts w:ascii="Arial" w:hAnsi="Arial" w:cs="Arial"/>
          <w:sz w:val="24"/>
          <w:szCs w:val="24"/>
        </w:rPr>
        <w:t xml:space="preserve"> the comprehensive plan</w:t>
      </w:r>
      <w:r w:rsidRPr="000934AE">
        <w:rPr>
          <w:rFonts w:ascii="Arial" w:hAnsi="Arial" w:cs="Arial"/>
          <w:sz w:val="24"/>
          <w:szCs w:val="24"/>
        </w:rPr>
        <w:t>.</w:t>
      </w:r>
    </w:p>
    <w:p w14:paraId="6314100C" w14:textId="77777777" w:rsidR="000934AE" w:rsidRPr="000934AE" w:rsidRDefault="000934AE" w:rsidP="000934AE">
      <w:pPr>
        <w:spacing w:after="0"/>
        <w:rPr>
          <w:rFonts w:ascii="Arial" w:hAnsi="Arial" w:cs="Arial"/>
          <w:sz w:val="24"/>
          <w:szCs w:val="24"/>
        </w:rPr>
      </w:pPr>
    </w:p>
    <w:p w14:paraId="13B885F0" w14:textId="77777777" w:rsidR="000934AE" w:rsidRPr="000934AE" w:rsidRDefault="000934AE" w:rsidP="000934AE">
      <w:pPr>
        <w:pStyle w:val="ListParagraph"/>
        <w:numPr>
          <w:ilvl w:val="0"/>
          <w:numId w:val="4"/>
        </w:numPr>
        <w:spacing w:after="0"/>
        <w:ind w:left="360"/>
        <w:rPr>
          <w:rFonts w:ascii="Arial" w:hAnsi="Arial" w:cs="Arial"/>
          <w:sz w:val="24"/>
          <w:szCs w:val="24"/>
        </w:rPr>
      </w:pPr>
      <w:r w:rsidRPr="000934AE">
        <w:rPr>
          <w:rFonts w:ascii="Arial" w:hAnsi="Arial" w:cs="Arial"/>
          <w:sz w:val="24"/>
          <w:szCs w:val="24"/>
        </w:rPr>
        <w:t xml:space="preserve">Definitions </w:t>
      </w:r>
    </w:p>
    <w:p w14:paraId="28F6F90B" w14:textId="77777777" w:rsidR="000934AE" w:rsidRPr="000934AE" w:rsidRDefault="000934AE" w:rsidP="000934AE">
      <w:pPr>
        <w:spacing w:after="0"/>
        <w:rPr>
          <w:rFonts w:ascii="Arial" w:hAnsi="Arial" w:cs="Arial"/>
          <w:sz w:val="24"/>
          <w:szCs w:val="24"/>
        </w:rPr>
      </w:pPr>
    </w:p>
    <w:p w14:paraId="25BCDEF5" w14:textId="4F990431" w:rsidR="000934AE" w:rsidRPr="000934AE" w:rsidRDefault="000934AE" w:rsidP="000934AE">
      <w:pPr>
        <w:spacing w:after="0"/>
        <w:rPr>
          <w:rFonts w:ascii="Arial" w:hAnsi="Arial" w:cs="Arial"/>
          <w:sz w:val="24"/>
          <w:szCs w:val="24"/>
        </w:rPr>
      </w:pPr>
      <w:r w:rsidRPr="000934AE">
        <w:rPr>
          <w:rFonts w:ascii="Arial" w:hAnsi="Arial" w:cs="Arial"/>
          <w:sz w:val="24"/>
          <w:szCs w:val="24"/>
        </w:rPr>
        <w:t>As used in this Article, the following terms shall have the meanings indicated:</w:t>
      </w:r>
    </w:p>
    <w:p w14:paraId="59C22D2D" w14:textId="77777777" w:rsidR="000934AE" w:rsidRPr="000934AE" w:rsidRDefault="000934AE" w:rsidP="000934AE">
      <w:pPr>
        <w:spacing w:after="0"/>
        <w:rPr>
          <w:rFonts w:ascii="Arial" w:hAnsi="Arial" w:cs="Arial"/>
          <w:sz w:val="24"/>
          <w:szCs w:val="24"/>
        </w:rPr>
      </w:pPr>
    </w:p>
    <w:p w14:paraId="094BFED4"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 xml:space="preserve">ANSI: American National Standards Institute </w:t>
      </w:r>
    </w:p>
    <w:p w14:paraId="437BB892" w14:textId="77777777" w:rsidR="000934AE" w:rsidRPr="000934AE" w:rsidRDefault="000934AE" w:rsidP="000934AE">
      <w:pPr>
        <w:spacing w:after="0"/>
        <w:rPr>
          <w:rFonts w:ascii="Arial" w:hAnsi="Arial" w:cs="Arial"/>
          <w:sz w:val="24"/>
          <w:szCs w:val="24"/>
        </w:rPr>
      </w:pPr>
    </w:p>
    <w:p w14:paraId="7C64A3A9"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 xml:space="preserve">BATTERY(IES): A single cell or a group of cells </w:t>
      </w:r>
      <w:proofErr w:type="gramStart"/>
      <w:r w:rsidRPr="000934AE">
        <w:rPr>
          <w:rFonts w:ascii="Arial" w:hAnsi="Arial" w:cs="Arial"/>
          <w:sz w:val="24"/>
          <w:szCs w:val="24"/>
        </w:rPr>
        <w:t>connected together</w:t>
      </w:r>
      <w:proofErr w:type="gramEnd"/>
      <w:r w:rsidRPr="000934AE">
        <w:rPr>
          <w:rFonts w:ascii="Arial" w:hAnsi="Arial" w:cs="Arial"/>
          <w:sz w:val="24"/>
          <w:szCs w:val="24"/>
        </w:rPr>
        <w:t xml:space="preserve"> electrically in series, in parallel, or a combination of both, which can charge, discharge, and store energy electrochemically. For the purposes of this law, batteries utilized in consumer products are excluded from these requirements.</w:t>
      </w:r>
    </w:p>
    <w:p w14:paraId="3BE77671" w14:textId="77777777" w:rsidR="000934AE" w:rsidRPr="000934AE" w:rsidRDefault="000934AE" w:rsidP="000934AE">
      <w:pPr>
        <w:spacing w:after="0"/>
        <w:rPr>
          <w:rFonts w:ascii="Arial" w:hAnsi="Arial" w:cs="Arial"/>
          <w:sz w:val="24"/>
          <w:szCs w:val="24"/>
        </w:rPr>
      </w:pPr>
    </w:p>
    <w:p w14:paraId="39B7A431"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BATTERY ENERGY STORAGE MANAGEMENT SYSTEM: An electronic system that protects energy storage systems from operating outside their safe operating parameters and disconnects electrical power to the energy storage system or places it in a safe condition if potentially hazardous temperatures or other conditions are detected.</w:t>
      </w:r>
    </w:p>
    <w:p w14:paraId="5522CF28" w14:textId="77777777" w:rsidR="000934AE" w:rsidRPr="000934AE" w:rsidRDefault="000934AE" w:rsidP="000934AE">
      <w:pPr>
        <w:spacing w:after="0"/>
        <w:rPr>
          <w:rFonts w:ascii="Arial" w:hAnsi="Arial" w:cs="Arial"/>
          <w:sz w:val="24"/>
          <w:szCs w:val="24"/>
        </w:rPr>
      </w:pPr>
    </w:p>
    <w:p w14:paraId="337205D4"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 xml:space="preserve">BATTERY ENERGY STORAGE SYSTEM: One or more devices, </w:t>
      </w:r>
      <w:proofErr w:type="gramStart"/>
      <w:r w:rsidRPr="000934AE">
        <w:rPr>
          <w:rFonts w:ascii="Arial" w:hAnsi="Arial" w:cs="Arial"/>
          <w:sz w:val="24"/>
          <w:szCs w:val="24"/>
        </w:rPr>
        <w:t>assembled together</w:t>
      </w:r>
      <w:proofErr w:type="gramEnd"/>
      <w:r w:rsidRPr="000934AE">
        <w:rPr>
          <w:rFonts w:ascii="Arial" w:hAnsi="Arial" w:cs="Arial"/>
          <w:sz w:val="24"/>
          <w:szCs w:val="24"/>
        </w:rPr>
        <w:t xml:space="preserve">, capable of storing energy </w:t>
      </w:r>
      <w:proofErr w:type="gramStart"/>
      <w:r w:rsidRPr="000934AE">
        <w:rPr>
          <w:rFonts w:ascii="Arial" w:hAnsi="Arial" w:cs="Arial"/>
          <w:sz w:val="24"/>
          <w:szCs w:val="24"/>
        </w:rPr>
        <w:t>in order to</w:t>
      </w:r>
      <w:proofErr w:type="gramEnd"/>
      <w:r w:rsidRPr="000934AE">
        <w:rPr>
          <w:rFonts w:ascii="Arial" w:hAnsi="Arial" w:cs="Arial"/>
          <w:sz w:val="24"/>
          <w:szCs w:val="24"/>
        </w:rPr>
        <w:t xml:space="preserve"> supply electrical energy at a future time, not to include a stand-alone 12-volt car battery or an electric motor vehicle. A battery energy storage system is classified as a Tier 1 or Tier 2 Battery Energy Storage System as follows:</w:t>
      </w:r>
    </w:p>
    <w:p w14:paraId="385656C1" w14:textId="77777777" w:rsidR="000934AE" w:rsidRPr="000934AE" w:rsidRDefault="000934AE" w:rsidP="000934AE">
      <w:pPr>
        <w:spacing w:after="0"/>
        <w:rPr>
          <w:rFonts w:ascii="Arial" w:hAnsi="Arial" w:cs="Arial"/>
          <w:sz w:val="24"/>
          <w:szCs w:val="24"/>
        </w:rPr>
      </w:pPr>
    </w:p>
    <w:p w14:paraId="634B018E" w14:textId="77777777" w:rsidR="000934AE" w:rsidRPr="000934AE" w:rsidRDefault="000934AE" w:rsidP="000934AE">
      <w:pPr>
        <w:pStyle w:val="ListParagraph"/>
        <w:numPr>
          <w:ilvl w:val="0"/>
          <w:numId w:val="10"/>
        </w:numPr>
        <w:spacing w:after="0"/>
        <w:rPr>
          <w:rFonts w:ascii="Arial" w:hAnsi="Arial" w:cs="Arial"/>
          <w:sz w:val="24"/>
          <w:szCs w:val="24"/>
        </w:rPr>
      </w:pPr>
      <w:r w:rsidRPr="000934AE">
        <w:rPr>
          <w:rFonts w:ascii="Arial" w:hAnsi="Arial" w:cs="Arial"/>
          <w:sz w:val="24"/>
          <w:szCs w:val="24"/>
        </w:rPr>
        <w:t xml:space="preserve">Tier 1 Battery Energy Storage Systems have an aggregate energy capacity less than or equal to 600kWh and, if in a room or enclosed area, consist of only a single energy storage system technology. </w:t>
      </w:r>
    </w:p>
    <w:p w14:paraId="4F877D73" w14:textId="77777777" w:rsidR="000934AE" w:rsidRPr="000934AE" w:rsidRDefault="000934AE" w:rsidP="000934AE">
      <w:pPr>
        <w:spacing w:after="0"/>
        <w:rPr>
          <w:rFonts w:ascii="Arial" w:hAnsi="Arial" w:cs="Arial"/>
          <w:sz w:val="24"/>
          <w:szCs w:val="24"/>
        </w:rPr>
      </w:pPr>
    </w:p>
    <w:p w14:paraId="1BE48EF4" w14:textId="77777777" w:rsidR="000934AE" w:rsidRPr="000934AE" w:rsidRDefault="000934AE" w:rsidP="000934AE">
      <w:pPr>
        <w:pStyle w:val="ListParagraph"/>
        <w:numPr>
          <w:ilvl w:val="0"/>
          <w:numId w:val="10"/>
        </w:numPr>
        <w:spacing w:after="0"/>
        <w:rPr>
          <w:rFonts w:ascii="Arial" w:hAnsi="Arial" w:cs="Arial"/>
          <w:sz w:val="24"/>
          <w:szCs w:val="24"/>
        </w:rPr>
      </w:pPr>
      <w:r w:rsidRPr="000934AE">
        <w:rPr>
          <w:rFonts w:ascii="Arial" w:hAnsi="Arial" w:cs="Arial"/>
          <w:sz w:val="24"/>
          <w:szCs w:val="24"/>
        </w:rPr>
        <w:t xml:space="preserve">Tier 2 Battery Energy Storage Systems have an aggregate energy capacity greater than 600kWh or are comprised of more than one storage battery technology in a room or enclosed area. </w:t>
      </w:r>
    </w:p>
    <w:p w14:paraId="2A4CE8E1" w14:textId="77777777" w:rsidR="000934AE" w:rsidRPr="000934AE" w:rsidRDefault="000934AE" w:rsidP="000934AE">
      <w:pPr>
        <w:spacing w:after="0"/>
        <w:rPr>
          <w:rFonts w:ascii="Arial" w:hAnsi="Arial" w:cs="Arial"/>
          <w:sz w:val="24"/>
          <w:szCs w:val="24"/>
        </w:rPr>
      </w:pPr>
    </w:p>
    <w:p w14:paraId="638EC917"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CELL: The basic electrochemical unit, characterized by an anode and a cathode, used to receive, store, and deliver electrical energy.</w:t>
      </w:r>
    </w:p>
    <w:p w14:paraId="77C570E3" w14:textId="77777777" w:rsidR="000934AE" w:rsidRPr="000934AE" w:rsidRDefault="000934AE" w:rsidP="000934AE">
      <w:pPr>
        <w:spacing w:after="0"/>
        <w:rPr>
          <w:rFonts w:ascii="Arial" w:hAnsi="Arial" w:cs="Arial"/>
          <w:sz w:val="24"/>
          <w:szCs w:val="24"/>
        </w:rPr>
      </w:pPr>
    </w:p>
    <w:p w14:paraId="6C88A621"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COMMISSIONING: A systematic process that provides documented conﬁrmation that a battery energy storage system functions according to the intended design criteria and complies with applicable code requirements.</w:t>
      </w:r>
    </w:p>
    <w:p w14:paraId="515A2EF5" w14:textId="77777777" w:rsidR="000934AE" w:rsidRPr="000934AE" w:rsidRDefault="000934AE" w:rsidP="000934AE">
      <w:pPr>
        <w:spacing w:after="0"/>
        <w:rPr>
          <w:rFonts w:ascii="Arial" w:hAnsi="Arial" w:cs="Arial"/>
          <w:sz w:val="24"/>
          <w:szCs w:val="24"/>
        </w:rPr>
      </w:pPr>
    </w:p>
    <w:p w14:paraId="0BC8474C"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DEDICATED-USE BUILDING: A building that is built for the primary intention of housing battery energy storage system equipment, is classified as Group F-1 occupancy as defined in the International Building Code, and complies with the following:</w:t>
      </w:r>
    </w:p>
    <w:p w14:paraId="1D63DD5E" w14:textId="77777777" w:rsidR="000934AE" w:rsidRPr="000934AE" w:rsidRDefault="000934AE" w:rsidP="000934AE">
      <w:pPr>
        <w:spacing w:after="0"/>
        <w:rPr>
          <w:rFonts w:ascii="Arial" w:hAnsi="Arial" w:cs="Arial"/>
          <w:sz w:val="24"/>
          <w:szCs w:val="24"/>
        </w:rPr>
      </w:pPr>
    </w:p>
    <w:p w14:paraId="1B301FD0" w14:textId="77777777" w:rsidR="000934AE" w:rsidRPr="000934AE" w:rsidRDefault="000934AE" w:rsidP="000934AE">
      <w:pPr>
        <w:pStyle w:val="ListParagraph"/>
        <w:numPr>
          <w:ilvl w:val="0"/>
          <w:numId w:val="12"/>
        </w:numPr>
        <w:spacing w:after="0"/>
        <w:rPr>
          <w:rFonts w:ascii="Arial" w:hAnsi="Arial" w:cs="Arial"/>
          <w:sz w:val="24"/>
          <w:szCs w:val="24"/>
        </w:rPr>
      </w:pPr>
      <w:r w:rsidRPr="000934AE">
        <w:rPr>
          <w:rFonts w:ascii="Arial" w:hAnsi="Arial" w:cs="Arial"/>
          <w:sz w:val="24"/>
          <w:szCs w:val="24"/>
        </w:rPr>
        <w:t>The building’s only use is battery energy storage, energy generation, and other electrical grid-related operations.</w:t>
      </w:r>
    </w:p>
    <w:p w14:paraId="20413F0A" w14:textId="77777777" w:rsidR="000934AE" w:rsidRPr="000934AE" w:rsidRDefault="000934AE" w:rsidP="000934AE">
      <w:pPr>
        <w:spacing w:after="0"/>
        <w:rPr>
          <w:rFonts w:ascii="Arial" w:hAnsi="Arial" w:cs="Arial"/>
          <w:sz w:val="24"/>
          <w:szCs w:val="24"/>
        </w:rPr>
      </w:pPr>
    </w:p>
    <w:p w14:paraId="021C1942" w14:textId="77777777" w:rsidR="000934AE" w:rsidRPr="000934AE" w:rsidRDefault="000934AE" w:rsidP="000934AE">
      <w:pPr>
        <w:pStyle w:val="ListParagraph"/>
        <w:numPr>
          <w:ilvl w:val="0"/>
          <w:numId w:val="12"/>
        </w:numPr>
        <w:spacing w:after="0"/>
        <w:rPr>
          <w:rFonts w:ascii="Arial" w:hAnsi="Arial" w:cs="Arial"/>
          <w:sz w:val="24"/>
          <w:szCs w:val="24"/>
        </w:rPr>
      </w:pPr>
      <w:r w:rsidRPr="000934AE">
        <w:rPr>
          <w:rFonts w:ascii="Arial" w:hAnsi="Arial" w:cs="Arial"/>
          <w:sz w:val="24"/>
          <w:szCs w:val="24"/>
        </w:rPr>
        <w:t>No other occupancy types are permitted in the building.</w:t>
      </w:r>
    </w:p>
    <w:p w14:paraId="0B01BC6A" w14:textId="77777777" w:rsidR="000934AE" w:rsidRPr="000934AE" w:rsidRDefault="000934AE" w:rsidP="000934AE">
      <w:pPr>
        <w:spacing w:after="0"/>
        <w:rPr>
          <w:rFonts w:ascii="Arial" w:hAnsi="Arial" w:cs="Arial"/>
          <w:sz w:val="24"/>
          <w:szCs w:val="24"/>
        </w:rPr>
      </w:pPr>
    </w:p>
    <w:p w14:paraId="5CA5F444" w14:textId="77777777" w:rsidR="000934AE" w:rsidRPr="000934AE" w:rsidRDefault="000934AE" w:rsidP="000934AE">
      <w:pPr>
        <w:pStyle w:val="ListParagraph"/>
        <w:numPr>
          <w:ilvl w:val="0"/>
          <w:numId w:val="12"/>
        </w:numPr>
        <w:spacing w:after="0"/>
        <w:rPr>
          <w:rFonts w:ascii="Arial" w:hAnsi="Arial" w:cs="Arial"/>
          <w:sz w:val="24"/>
          <w:szCs w:val="24"/>
        </w:rPr>
      </w:pPr>
      <w:r w:rsidRPr="000934AE">
        <w:rPr>
          <w:rFonts w:ascii="Arial" w:hAnsi="Arial" w:cs="Arial"/>
          <w:sz w:val="24"/>
          <w:szCs w:val="24"/>
        </w:rPr>
        <w:t>Occupants in the rooms and areas containing battery energy storage systems are limited to personnel that operate, maintain, service, test, and repair the battery energy storage system and other energy systems.</w:t>
      </w:r>
    </w:p>
    <w:p w14:paraId="6598C9A8" w14:textId="77777777" w:rsidR="000934AE" w:rsidRPr="000934AE" w:rsidRDefault="000934AE" w:rsidP="000934AE">
      <w:pPr>
        <w:spacing w:after="0"/>
        <w:rPr>
          <w:rFonts w:ascii="Arial" w:hAnsi="Arial" w:cs="Arial"/>
          <w:sz w:val="24"/>
          <w:szCs w:val="24"/>
        </w:rPr>
      </w:pPr>
    </w:p>
    <w:p w14:paraId="317D1157" w14:textId="77777777" w:rsidR="000934AE" w:rsidRPr="000934AE" w:rsidRDefault="000934AE" w:rsidP="000934AE">
      <w:pPr>
        <w:pStyle w:val="ListParagraph"/>
        <w:numPr>
          <w:ilvl w:val="0"/>
          <w:numId w:val="12"/>
        </w:numPr>
        <w:spacing w:after="0"/>
        <w:rPr>
          <w:rFonts w:ascii="Arial" w:hAnsi="Arial" w:cs="Arial"/>
          <w:sz w:val="24"/>
          <w:szCs w:val="24"/>
        </w:rPr>
      </w:pPr>
      <w:r w:rsidRPr="000934AE">
        <w:rPr>
          <w:rFonts w:ascii="Arial" w:hAnsi="Arial" w:cs="Arial"/>
          <w:sz w:val="24"/>
          <w:szCs w:val="24"/>
        </w:rPr>
        <w:t>Administrative and support personnel are permitted in areas within the buildings that do not contain battery energy storage system, provided the following:</w:t>
      </w:r>
    </w:p>
    <w:p w14:paraId="260F123F" w14:textId="77777777" w:rsidR="000934AE" w:rsidRPr="000934AE" w:rsidRDefault="000934AE" w:rsidP="000934AE">
      <w:pPr>
        <w:spacing w:after="0"/>
        <w:rPr>
          <w:rFonts w:ascii="Arial" w:hAnsi="Arial" w:cs="Arial"/>
          <w:sz w:val="24"/>
          <w:szCs w:val="24"/>
        </w:rPr>
      </w:pPr>
    </w:p>
    <w:p w14:paraId="2B3BB3FC" w14:textId="77777777" w:rsidR="000934AE" w:rsidRPr="000934AE" w:rsidRDefault="000934AE" w:rsidP="000934AE">
      <w:pPr>
        <w:pStyle w:val="ListParagraph"/>
        <w:numPr>
          <w:ilvl w:val="0"/>
          <w:numId w:val="14"/>
        </w:numPr>
        <w:spacing w:after="0"/>
        <w:ind w:left="1440"/>
        <w:rPr>
          <w:rFonts w:ascii="Arial" w:hAnsi="Arial" w:cs="Arial"/>
          <w:sz w:val="24"/>
          <w:szCs w:val="24"/>
        </w:rPr>
      </w:pPr>
      <w:r w:rsidRPr="000934AE">
        <w:rPr>
          <w:rFonts w:ascii="Arial" w:hAnsi="Arial" w:cs="Arial"/>
          <w:sz w:val="24"/>
          <w:szCs w:val="24"/>
        </w:rPr>
        <w:t xml:space="preserve">The areas do not occupy more than 10 percent of the building area of the </w:t>
      </w:r>
      <w:proofErr w:type="gramStart"/>
      <w:r w:rsidRPr="000934AE">
        <w:rPr>
          <w:rFonts w:ascii="Arial" w:hAnsi="Arial" w:cs="Arial"/>
          <w:sz w:val="24"/>
          <w:szCs w:val="24"/>
        </w:rPr>
        <w:t>story</w:t>
      </w:r>
      <w:proofErr w:type="gramEnd"/>
      <w:r w:rsidRPr="000934AE">
        <w:rPr>
          <w:rFonts w:ascii="Arial" w:hAnsi="Arial" w:cs="Arial"/>
          <w:sz w:val="24"/>
          <w:szCs w:val="24"/>
        </w:rPr>
        <w:t xml:space="preserve"> in which they are located.</w:t>
      </w:r>
    </w:p>
    <w:p w14:paraId="2C748DC2" w14:textId="77777777" w:rsidR="000934AE" w:rsidRPr="000934AE" w:rsidRDefault="000934AE" w:rsidP="000934AE">
      <w:pPr>
        <w:spacing w:after="0"/>
        <w:ind w:left="1440"/>
        <w:rPr>
          <w:rFonts w:ascii="Arial" w:hAnsi="Arial" w:cs="Arial"/>
          <w:sz w:val="24"/>
          <w:szCs w:val="24"/>
        </w:rPr>
      </w:pPr>
    </w:p>
    <w:p w14:paraId="0E6F22B2" w14:textId="77777777" w:rsidR="000934AE" w:rsidRPr="000934AE" w:rsidRDefault="000934AE" w:rsidP="000934AE">
      <w:pPr>
        <w:pStyle w:val="ListParagraph"/>
        <w:numPr>
          <w:ilvl w:val="0"/>
          <w:numId w:val="14"/>
        </w:numPr>
        <w:spacing w:after="0"/>
        <w:ind w:left="1440"/>
        <w:rPr>
          <w:rFonts w:ascii="Arial" w:hAnsi="Arial" w:cs="Arial"/>
          <w:sz w:val="24"/>
          <w:szCs w:val="24"/>
        </w:rPr>
      </w:pPr>
      <w:r w:rsidRPr="000934AE">
        <w:rPr>
          <w:rFonts w:ascii="Arial" w:hAnsi="Arial" w:cs="Arial"/>
          <w:sz w:val="24"/>
          <w:szCs w:val="24"/>
        </w:rPr>
        <w:t>A means of egress is provided from the administrative and support use areas to the public way that does not require occupants to traverse through areas containing battery energy storage systems or other energy system equipment.</w:t>
      </w:r>
    </w:p>
    <w:p w14:paraId="5892CA9F" w14:textId="77777777" w:rsidR="000934AE" w:rsidRPr="000934AE" w:rsidRDefault="000934AE" w:rsidP="000934AE">
      <w:pPr>
        <w:spacing w:after="0"/>
        <w:rPr>
          <w:rFonts w:ascii="Arial" w:hAnsi="Arial" w:cs="Arial"/>
          <w:sz w:val="24"/>
          <w:szCs w:val="24"/>
        </w:rPr>
      </w:pPr>
    </w:p>
    <w:p w14:paraId="12742C4D"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 xml:space="preserve">ENERGY CODE: The New York State Energy Conservation Construction Code adopted pursuant to Article 11 of the Energy Law, as currently in effect and as hereafter amended from time to time. </w:t>
      </w:r>
    </w:p>
    <w:p w14:paraId="0DD44717" w14:textId="77777777" w:rsidR="000934AE" w:rsidRPr="000934AE" w:rsidRDefault="000934AE" w:rsidP="000934AE">
      <w:pPr>
        <w:spacing w:after="0"/>
        <w:rPr>
          <w:rFonts w:ascii="Arial" w:hAnsi="Arial" w:cs="Arial"/>
          <w:sz w:val="24"/>
          <w:szCs w:val="24"/>
        </w:rPr>
      </w:pPr>
    </w:p>
    <w:p w14:paraId="23B7EAEA"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FIRE CODE: The fire code section of the New York State Uniform Fire Prevention and Building Code adopted pursuant to Article 18 of the Executive Law, as currently in effect and as hereafter amended from time to time.</w:t>
      </w:r>
    </w:p>
    <w:p w14:paraId="61BBD744" w14:textId="77777777" w:rsidR="000934AE" w:rsidRPr="000934AE" w:rsidRDefault="000934AE" w:rsidP="000934AE">
      <w:pPr>
        <w:spacing w:after="0"/>
        <w:rPr>
          <w:rFonts w:ascii="Arial" w:hAnsi="Arial" w:cs="Arial"/>
          <w:sz w:val="24"/>
          <w:szCs w:val="24"/>
        </w:rPr>
      </w:pPr>
    </w:p>
    <w:p w14:paraId="7E3E37BF"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NATIONALLY RECOGNIZED TESTING LABORATORY (NRTL): A U.S. Department of Labor designation recognizing a private sector organization to perform certification for certain products to ensure that they meet the requirements of both the construction and general industry OSHA electrical standards.</w:t>
      </w:r>
    </w:p>
    <w:p w14:paraId="33ED97BE" w14:textId="77777777" w:rsidR="000934AE" w:rsidRPr="000934AE" w:rsidRDefault="000934AE" w:rsidP="000934AE">
      <w:pPr>
        <w:spacing w:after="0"/>
        <w:rPr>
          <w:rFonts w:ascii="Arial" w:hAnsi="Arial" w:cs="Arial"/>
          <w:sz w:val="24"/>
          <w:szCs w:val="24"/>
        </w:rPr>
      </w:pPr>
    </w:p>
    <w:p w14:paraId="3CE32984"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NEC: National Electric Code.</w:t>
      </w:r>
    </w:p>
    <w:p w14:paraId="71BC9075" w14:textId="77777777" w:rsidR="000934AE" w:rsidRPr="000934AE" w:rsidRDefault="000934AE" w:rsidP="000934AE">
      <w:pPr>
        <w:spacing w:after="0"/>
        <w:rPr>
          <w:rFonts w:ascii="Arial" w:hAnsi="Arial" w:cs="Arial"/>
          <w:sz w:val="24"/>
          <w:szCs w:val="24"/>
        </w:rPr>
      </w:pPr>
    </w:p>
    <w:p w14:paraId="69FEBABC"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 xml:space="preserve">NFPA: National Fire Protection Association. </w:t>
      </w:r>
    </w:p>
    <w:p w14:paraId="6C4E9D3B" w14:textId="77777777" w:rsidR="000934AE" w:rsidRPr="000934AE" w:rsidRDefault="000934AE" w:rsidP="000934AE">
      <w:pPr>
        <w:spacing w:after="0"/>
        <w:rPr>
          <w:rFonts w:ascii="Arial" w:hAnsi="Arial" w:cs="Arial"/>
          <w:sz w:val="24"/>
          <w:szCs w:val="24"/>
        </w:rPr>
      </w:pPr>
    </w:p>
    <w:p w14:paraId="1EF2BF98"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NON-DEDICATED-USE BUILDING: All buildings that contain a battery energy storage system and do not comply with the dedicated-use building requirements.</w:t>
      </w:r>
    </w:p>
    <w:p w14:paraId="61ACF811" w14:textId="77777777" w:rsidR="000934AE" w:rsidRPr="000934AE" w:rsidRDefault="000934AE" w:rsidP="000934AE">
      <w:pPr>
        <w:spacing w:after="0"/>
        <w:rPr>
          <w:rFonts w:ascii="Arial" w:hAnsi="Arial" w:cs="Arial"/>
          <w:sz w:val="24"/>
          <w:szCs w:val="24"/>
        </w:rPr>
      </w:pPr>
    </w:p>
    <w:p w14:paraId="43B599D0"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NON-PARTICIPATING PROPERTY: Any property that is not a participating property.</w:t>
      </w:r>
    </w:p>
    <w:p w14:paraId="28DAA126" w14:textId="77777777" w:rsidR="000934AE" w:rsidRPr="000934AE" w:rsidRDefault="000934AE" w:rsidP="000934AE">
      <w:pPr>
        <w:spacing w:after="0"/>
        <w:rPr>
          <w:rFonts w:ascii="Arial" w:hAnsi="Arial" w:cs="Arial"/>
          <w:sz w:val="24"/>
          <w:szCs w:val="24"/>
        </w:rPr>
      </w:pPr>
    </w:p>
    <w:p w14:paraId="6664E773"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NON-PARTICIPATING RESIDENCE: Any residence located on Non-participating Property.</w:t>
      </w:r>
    </w:p>
    <w:p w14:paraId="48100CE8" w14:textId="77777777" w:rsidR="000934AE" w:rsidRPr="000934AE" w:rsidRDefault="000934AE" w:rsidP="000934AE">
      <w:pPr>
        <w:spacing w:after="0"/>
        <w:rPr>
          <w:rFonts w:ascii="Arial" w:hAnsi="Arial" w:cs="Arial"/>
          <w:sz w:val="24"/>
          <w:szCs w:val="24"/>
        </w:rPr>
      </w:pPr>
    </w:p>
    <w:p w14:paraId="2ACBE9DD"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 xml:space="preserve">OCCUPIED COMMUNITY BUILDING: Any building in Occupancy Group A, B, E, I, R, as defined in the International Building Code, including but not limited to schools, colleges, daycare facilities, hospitals, correctional facilities, public libraries, theaters, stadiums, apartments, hotels, and houses of worship. </w:t>
      </w:r>
    </w:p>
    <w:p w14:paraId="6BD784FF" w14:textId="77777777" w:rsidR="000934AE" w:rsidRPr="000934AE" w:rsidRDefault="000934AE" w:rsidP="000934AE">
      <w:pPr>
        <w:spacing w:after="0"/>
        <w:rPr>
          <w:rFonts w:ascii="Arial" w:hAnsi="Arial" w:cs="Arial"/>
          <w:sz w:val="24"/>
          <w:szCs w:val="24"/>
        </w:rPr>
      </w:pPr>
    </w:p>
    <w:p w14:paraId="46160FF1"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PARTICIPATING PROPERTY: A battery energy storage system host property or any real property that is the subject of an agreement that provides for the payment of monetary compensation to the landowner from the battery energy storage system owner (or affiliate) regardless of whether any part of a battery energy storage system is constructed on the property.</w:t>
      </w:r>
    </w:p>
    <w:p w14:paraId="576E5A34" w14:textId="77777777" w:rsidR="000934AE" w:rsidRPr="000934AE" w:rsidRDefault="000934AE" w:rsidP="000934AE">
      <w:pPr>
        <w:spacing w:after="0"/>
        <w:rPr>
          <w:rFonts w:ascii="Arial" w:hAnsi="Arial" w:cs="Arial"/>
          <w:sz w:val="24"/>
          <w:szCs w:val="24"/>
        </w:rPr>
      </w:pPr>
    </w:p>
    <w:p w14:paraId="3F876BEF"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UL: Underwriters Laboratory, an accredited standards developer in the US.</w:t>
      </w:r>
    </w:p>
    <w:p w14:paraId="49449102" w14:textId="77777777" w:rsidR="000934AE" w:rsidRPr="000934AE" w:rsidRDefault="000934AE" w:rsidP="000934AE">
      <w:pPr>
        <w:spacing w:after="0"/>
        <w:rPr>
          <w:rFonts w:ascii="Arial" w:hAnsi="Arial" w:cs="Arial"/>
          <w:sz w:val="24"/>
          <w:szCs w:val="24"/>
        </w:rPr>
      </w:pPr>
    </w:p>
    <w:p w14:paraId="667BC3C1" w14:textId="77777777" w:rsidR="000934AE" w:rsidRPr="000934AE" w:rsidRDefault="000934AE" w:rsidP="000934AE">
      <w:pPr>
        <w:spacing w:after="0"/>
        <w:rPr>
          <w:rFonts w:ascii="Arial" w:hAnsi="Arial" w:cs="Arial"/>
          <w:sz w:val="24"/>
          <w:szCs w:val="24"/>
        </w:rPr>
      </w:pPr>
      <w:r w:rsidRPr="000934AE">
        <w:rPr>
          <w:rFonts w:ascii="Arial" w:hAnsi="Arial" w:cs="Arial"/>
          <w:sz w:val="24"/>
          <w:szCs w:val="24"/>
        </w:rPr>
        <w:t>UNIFORM CODE: the New York State Uniform Fire Prevention and Building Code adopted pursuant to Article 18 of the Executive Law, as currently in effect and as hereafter amended from time to time.</w:t>
      </w:r>
    </w:p>
    <w:p w14:paraId="3511AEA3" w14:textId="77777777" w:rsidR="000934AE" w:rsidRPr="000934AE" w:rsidRDefault="000934AE" w:rsidP="000934AE">
      <w:pPr>
        <w:spacing w:after="0"/>
        <w:rPr>
          <w:rFonts w:ascii="Arial" w:hAnsi="Arial" w:cs="Arial"/>
          <w:sz w:val="24"/>
          <w:szCs w:val="24"/>
        </w:rPr>
      </w:pPr>
    </w:p>
    <w:p w14:paraId="02656FCC" w14:textId="77777777" w:rsidR="000934AE" w:rsidRPr="000934AE" w:rsidRDefault="000934AE" w:rsidP="000934AE">
      <w:pPr>
        <w:pStyle w:val="ListParagraph"/>
        <w:numPr>
          <w:ilvl w:val="0"/>
          <w:numId w:val="4"/>
        </w:numPr>
        <w:spacing w:after="0"/>
        <w:ind w:left="360"/>
        <w:rPr>
          <w:rFonts w:ascii="Arial" w:hAnsi="Arial" w:cs="Arial"/>
          <w:sz w:val="24"/>
          <w:szCs w:val="24"/>
        </w:rPr>
      </w:pPr>
      <w:r w:rsidRPr="000934AE">
        <w:rPr>
          <w:rFonts w:ascii="Arial" w:hAnsi="Arial" w:cs="Arial"/>
          <w:sz w:val="24"/>
          <w:szCs w:val="24"/>
        </w:rPr>
        <w:t xml:space="preserve">Applicability </w:t>
      </w:r>
    </w:p>
    <w:p w14:paraId="087E8AA7" w14:textId="77777777" w:rsidR="000934AE" w:rsidRPr="000934AE" w:rsidRDefault="000934AE" w:rsidP="000934AE">
      <w:pPr>
        <w:spacing w:after="0"/>
        <w:rPr>
          <w:rFonts w:ascii="Arial" w:hAnsi="Arial" w:cs="Arial"/>
          <w:sz w:val="24"/>
          <w:szCs w:val="24"/>
        </w:rPr>
      </w:pPr>
    </w:p>
    <w:p w14:paraId="7999DC38" w14:textId="68B244B0" w:rsidR="000934AE" w:rsidRPr="000934AE" w:rsidRDefault="000934AE" w:rsidP="000934AE">
      <w:pPr>
        <w:pStyle w:val="ListParagraph"/>
        <w:numPr>
          <w:ilvl w:val="0"/>
          <w:numId w:val="16"/>
        </w:numPr>
        <w:spacing w:after="0"/>
        <w:rPr>
          <w:rFonts w:ascii="Arial" w:hAnsi="Arial" w:cs="Arial"/>
          <w:sz w:val="24"/>
          <w:szCs w:val="24"/>
        </w:rPr>
      </w:pPr>
      <w:r w:rsidRPr="000934AE">
        <w:rPr>
          <w:rFonts w:ascii="Arial" w:hAnsi="Arial" w:cs="Arial"/>
          <w:sz w:val="24"/>
          <w:szCs w:val="24"/>
        </w:rPr>
        <w:t xml:space="preserve">The requirements of this Local Law shall apply to all battery energy storage systems permitted, installed, or modified in </w:t>
      </w:r>
      <w:r w:rsidR="00A278D2">
        <w:rPr>
          <w:rFonts w:ascii="Arial" w:hAnsi="Arial" w:cs="Arial"/>
          <w:sz w:val="24"/>
          <w:szCs w:val="24"/>
        </w:rPr>
        <w:t>the</w:t>
      </w:r>
      <w:r w:rsidRPr="000934AE">
        <w:rPr>
          <w:rFonts w:ascii="Arial" w:hAnsi="Arial" w:cs="Arial"/>
          <w:sz w:val="24"/>
          <w:szCs w:val="24"/>
        </w:rPr>
        <w:t xml:space="preserve"> </w:t>
      </w:r>
      <w:r w:rsidR="00A278D2" w:rsidRPr="00A278D2">
        <w:rPr>
          <w:rFonts w:ascii="Arial" w:hAnsi="Arial" w:cs="Arial"/>
          <w:sz w:val="24"/>
          <w:szCs w:val="24"/>
        </w:rPr>
        <w:t xml:space="preserve">Town of </w:t>
      </w:r>
      <w:r w:rsidR="00F22EDD">
        <w:rPr>
          <w:rFonts w:ascii="Arial" w:hAnsi="Arial" w:cs="Arial"/>
          <w:sz w:val="24"/>
          <w:szCs w:val="24"/>
        </w:rPr>
        <w:t>Chateaugay</w:t>
      </w:r>
      <w:r w:rsidR="00A278D2" w:rsidRPr="00A278D2">
        <w:rPr>
          <w:rFonts w:ascii="Arial" w:hAnsi="Arial" w:cs="Arial"/>
          <w:sz w:val="24"/>
          <w:szCs w:val="24"/>
        </w:rPr>
        <w:t xml:space="preserve"> </w:t>
      </w:r>
      <w:r w:rsidRPr="000934AE">
        <w:rPr>
          <w:rFonts w:ascii="Arial" w:hAnsi="Arial" w:cs="Arial"/>
          <w:sz w:val="24"/>
          <w:szCs w:val="24"/>
        </w:rPr>
        <w:t xml:space="preserve">after the effective date of this Local Law, excluding general maintenance and repair. </w:t>
      </w:r>
    </w:p>
    <w:p w14:paraId="1EA23FFB" w14:textId="77777777" w:rsidR="000934AE" w:rsidRPr="000934AE" w:rsidRDefault="000934AE" w:rsidP="000934AE">
      <w:pPr>
        <w:spacing w:after="0"/>
        <w:rPr>
          <w:rFonts w:ascii="Arial" w:hAnsi="Arial" w:cs="Arial"/>
          <w:sz w:val="24"/>
          <w:szCs w:val="24"/>
        </w:rPr>
      </w:pPr>
    </w:p>
    <w:p w14:paraId="517D3D40" w14:textId="77777777" w:rsidR="000934AE" w:rsidRPr="000934AE" w:rsidRDefault="000934AE" w:rsidP="000934AE">
      <w:pPr>
        <w:pStyle w:val="ListParagraph"/>
        <w:numPr>
          <w:ilvl w:val="0"/>
          <w:numId w:val="16"/>
        </w:numPr>
        <w:spacing w:after="0"/>
        <w:rPr>
          <w:rFonts w:ascii="Arial" w:hAnsi="Arial" w:cs="Arial"/>
          <w:sz w:val="24"/>
          <w:szCs w:val="24"/>
        </w:rPr>
      </w:pPr>
      <w:r w:rsidRPr="000934AE">
        <w:rPr>
          <w:rFonts w:ascii="Arial" w:hAnsi="Arial" w:cs="Arial"/>
          <w:sz w:val="24"/>
          <w:szCs w:val="24"/>
        </w:rPr>
        <w:t>Battery energy storage systems constructed or installed prior to the effective date of this Local Law shall not be required to meet the requirements of this Local Law.</w:t>
      </w:r>
    </w:p>
    <w:p w14:paraId="4CA39B83" w14:textId="77777777" w:rsidR="000934AE" w:rsidRPr="000934AE" w:rsidRDefault="000934AE" w:rsidP="000934AE">
      <w:pPr>
        <w:spacing w:after="0"/>
        <w:rPr>
          <w:rFonts w:ascii="Arial" w:hAnsi="Arial" w:cs="Arial"/>
          <w:sz w:val="24"/>
          <w:szCs w:val="24"/>
        </w:rPr>
      </w:pPr>
    </w:p>
    <w:p w14:paraId="3B91D392" w14:textId="77777777" w:rsidR="000934AE" w:rsidRPr="000934AE" w:rsidRDefault="000934AE" w:rsidP="000934AE">
      <w:pPr>
        <w:pStyle w:val="ListParagraph"/>
        <w:numPr>
          <w:ilvl w:val="0"/>
          <w:numId w:val="16"/>
        </w:numPr>
        <w:spacing w:after="0"/>
        <w:rPr>
          <w:rFonts w:ascii="Arial" w:hAnsi="Arial" w:cs="Arial"/>
          <w:sz w:val="24"/>
          <w:szCs w:val="24"/>
        </w:rPr>
      </w:pPr>
      <w:r w:rsidRPr="000934AE">
        <w:rPr>
          <w:rFonts w:ascii="Arial" w:hAnsi="Arial" w:cs="Arial"/>
          <w:sz w:val="24"/>
          <w:szCs w:val="24"/>
        </w:rPr>
        <w:t xml:space="preserve">Modifications </w:t>
      </w:r>
      <w:proofErr w:type="gramStart"/>
      <w:r w:rsidRPr="000934AE">
        <w:rPr>
          <w:rFonts w:ascii="Arial" w:hAnsi="Arial" w:cs="Arial"/>
          <w:sz w:val="24"/>
          <w:szCs w:val="24"/>
        </w:rPr>
        <w:t>to,</w:t>
      </w:r>
      <w:proofErr w:type="gramEnd"/>
      <w:r w:rsidRPr="000934AE">
        <w:rPr>
          <w:rFonts w:ascii="Arial" w:hAnsi="Arial" w:cs="Arial"/>
          <w:sz w:val="24"/>
          <w:szCs w:val="24"/>
        </w:rPr>
        <w:t xml:space="preserve"> retrofits or replacements of an existing battery energy storage system that increase the total battery energy storage system designed discharge duration or power rating shall be subject to this Local Law. </w:t>
      </w:r>
    </w:p>
    <w:p w14:paraId="646E5FDA" w14:textId="77777777" w:rsidR="000934AE" w:rsidRPr="000934AE" w:rsidRDefault="000934AE" w:rsidP="000934AE">
      <w:pPr>
        <w:spacing w:after="0"/>
        <w:rPr>
          <w:rFonts w:ascii="Arial" w:hAnsi="Arial" w:cs="Arial"/>
          <w:sz w:val="24"/>
          <w:szCs w:val="24"/>
        </w:rPr>
      </w:pPr>
    </w:p>
    <w:p w14:paraId="796029E6" w14:textId="77777777" w:rsidR="000934AE" w:rsidRPr="000934AE" w:rsidRDefault="000934AE" w:rsidP="000934AE">
      <w:pPr>
        <w:pStyle w:val="ListParagraph"/>
        <w:numPr>
          <w:ilvl w:val="0"/>
          <w:numId w:val="4"/>
        </w:numPr>
        <w:spacing w:after="0"/>
        <w:ind w:left="360"/>
        <w:rPr>
          <w:rFonts w:ascii="Arial" w:hAnsi="Arial" w:cs="Arial"/>
          <w:sz w:val="24"/>
          <w:szCs w:val="24"/>
        </w:rPr>
      </w:pPr>
      <w:r w:rsidRPr="000934AE">
        <w:rPr>
          <w:rFonts w:ascii="Arial" w:hAnsi="Arial" w:cs="Arial"/>
          <w:sz w:val="24"/>
          <w:szCs w:val="24"/>
        </w:rPr>
        <w:t xml:space="preserve">General Requirements </w:t>
      </w:r>
    </w:p>
    <w:p w14:paraId="7934587C" w14:textId="77777777" w:rsidR="000934AE" w:rsidRPr="000934AE" w:rsidRDefault="000934AE" w:rsidP="000934AE">
      <w:pPr>
        <w:spacing w:after="0"/>
        <w:rPr>
          <w:rFonts w:ascii="Arial" w:hAnsi="Arial" w:cs="Arial"/>
          <w:sz w:val="24"/>
          <w:szCs w:val="24"/>
        </w:rPr>
      </w:pPr>
    </w:p>
    <w:p w14:paraId="683377AB" w14:textId="65C2B679" w:rsidR="000934AE" w:rsidRPr="00295F21" w:rsidRDefault="000934AE" w:rsidP="00295F21">
      <w:pPr>
        <w:pStyle w:val="ListParagraph"/>
        <w:numPr>
          <w:ilvl w:val="0"/>
          <w:numId w:val="20"/>
        </w:numPr>
        <w:spacing w:after="0"/>
        <w:ind w:left="720" w:hanging="360"/>
        <w:rPr>
          <w:rFonts w:ascii="Arial" w:hAnsi="Arial" w:cs="Arial"/>
          <w:sz w:val="24"/>
          <w:szCs w:val="24"/>
        </w:rPr>
      </w:pPr>
      <w:r w:rsidRPr="00295F21">
        <w:rPr>
          <w:rFonts w:ascii="Arial" w:hAnsi="Arial" w:cs="Arial"/>
          <w:sz w:val="24"/>
          <w:szCs w:val="24"/>
        </w:rPr>
        <w:t>A building permit shall be required for installation of all battery energy storage systems.</w:t>
      </w:r>
    </w:p>
    <w:p w14:paraId="1982C73F" w14:textId="77777777" w:rsidR="000934AE" w:rsidRPr="000934AE" w:rsidRDefault="000934AE" w:rsidP="000934AE">
      <w:pPr>
        <w:spacing w:after="0"/>
        <w:ind w:left="720" w:hanging="360"/>
        <w:rPr>
          <w:rFonts w:ascii="Arial" w:hAnsi="Arial" w:cs="Arial"/>
          <w:sz w:val="24"/>
          <w:szCs w:val="24"/>
        </w:rPr>
      </w:pPr>
    </w:p>
    <w:p w14:paraId="4922737C" w14:textId="7B343274" w:rsidR="000934AE" w:rsidRPr="00295F21" w:rsidRDefault="000934AE" w:rsidP="00295F21">
      <w:pPr>
        <w:pStyle w:val="ListParagraph"/>
        <w:numPr>
          <w:ilvl w:val="0"/>
          <w:numId w:val="20"/>
        </w:numPr>
        <w:spacing w:after="0"/>
        <w:ind w:left="720" w:hanging="360"/>
        <w:rPr>
          <w:rFonts w:ascii="Arial" w:hAnsi="Arial" w:cs="Arial"/>
          <w:sz w:val="24"/>
          <w:szCs w:val="24"/>
        </w:rPr>
      </w:pPr>
      <w:r w:rsidRPr="00295F21">
        <w:rPr>
          <w:rFonts w:ascii="Arial" w:hAnsi="Arial" w:cs="Arial"/>
          <w:sz w:val="24"/>
          <w:szCs w:val="24"/>
        </w:rPr>
        <w:t>Issuance of permits and approvals by the</w:t>
      </w:r>
      <w:r w:rsidR="00A278D2">
        <w:rPr>
          <w:rFonts w:ascii="Arial" w:hAnsi="Arial" w:cs="Arial"/>
          <w:sz w:val="24"/>
          <w:szCs w:val="24"/>
        </w:rPr>
        <w:t xml:space="preserve"> </w:t>
      </w:r>
      <w:r w:rsidR="0043473D">
        <w:rPr>
          <w:rFonts w:ascii="Arial" w:hAnsi="Arial" w:cs="Arial"/>
          <w:sz w:val="24"/>
          <w:szCs w:val="24"/>
        </w:rPr>
        <w:t>Town</w:t>
      </w:r>
      <w:r w:rsidR="00A278D2">
        <w:rPr>
          <w:rFonts w:ascii="Arial" w:hAnsi="Arial" w:cs="Arial"/>
          <w:sz w:val="24"/>
          <w:szCs w:val="24"/>
        </w:rPr>
        <w:t xml:space="preserve"> Board </w:t>
      </w:r>
      <w:r w:rsidRPr="00295F21">
        <w:rPr>
          <w:rFonts w:ascii="Arial" w:hAnsi="Arial" w:cs="Arial"/>
          <w:sz w:val="24"/>
          <w:szCs w:val="24"/>
        </w:rPr>
        <w:t xml:space="preserve">shall include review pursuant to the State Environmental Quality Review Act [ECL Article 8 and its implementing regulations at 6 NYCRR Part 617 (“SEQRA”)]. </w:t>
      </w:r>
    </w:p>
    <w:p w14:paraId="49B52D58" w14:textId="77777777" w:rsidR="000934AE" w:rsidRPr="000934AE" w:rsidRDefault="000934AE" w:rsidP="000934AE">
      <w:pPr>
        <w:spacing w:after="0"/>
        <w:ind w:left="720" w:hanging="360"/>
        <w:rPr>
          <w:rFonts w:ascii="Arial" w:hAnsi="Arial" w:cs="Arial"/>
          <w:sz w:val="24"/>
          <w:szCs w:val="24"/>
        </w:rPr>
      </w:pPr>
    </w:p>
    <w:p w14:paraId="469965E1" w14:textId="5930C443" w:rsidR="000934AE" w:rsidRPr="00295F21" w:rsidRDefault="000934AE" w:rsidP="00295F21">
      <w:pPr>
        <w:pStyle w:val="ListParagraph"/>
        <w:numPr>
          <w:ilvl w:val="0"/>
          <w:numId w:val="20"/>
        </w:numPr>
        <w:spacing w:after="0"/>
        <w:ind w:left="720" w:hanging="360"/>
        <w:rPr>
          <w:rFonts w:ascii="Arial" w:hAnsi="Arial" w:cs="Arial"/>
          <w:sz w:val="24"/>
          <w:szCs w:val="24"/>
        </w:rPr>
      </w:pPr>
      <w:r w:rsidRPr="00295F21">
        <w:rPr>
          <w:rFonts w:ascii="Arial" w:hAnsi="Arial" w:cs="Arial"/>
          <w:sz w:val="24"/>
          <w:szCs w:val="24"/>
        </w:rPr>
        <w:t xml:space="preserve">All battery energy storage systems, all Dedicated Use Buildings, and all other buildings or structures that (1) contain or are otherwise associated with a battery energy storage system and (2) subject to the Uniform Code and/or the Energy Code shall be designed, erected, and installed in accordance with all applicable provisions of the Uniform Code, all applicable provisions of the Energy Code, and all applicable provisions of the codes, regulations, and industry standards as referenced in the Uniform Code, the Energy Code, and the </w:t>
      </w:r>
      <w:r w:rsidR="00A278D2" w:rsidRPr="00A278D2">
        <w:rPr>
          <w:rFonts w:ascii="Arial" w:hAnsi="Arial" w:cs="Arial"/>
          <w:sz w:val="24"/>
          <w:szCs w:val="24"/>
        </w:rPr>
        <w:t xml:space="preserve">Town of </w:t>
      </w:r>
      <w:r w:rsidR="00F22EDD">
        <w:rPr>
          <w:rFonts w:ascii="Arial" w:hAnsi="Arial" w:cs="Arial"/>
          <w:sz w:val="24"/>
          <w:szCs w:val="24"/>
        </w:rPr>
        <w:t>Chateaugay</w:t>
      </w:r>
      <w:r w:rsidR="00A278D2" w:rsidRPr="00A278D2">
        <w:rPr>
          <w:rFonts w:ascii="Arial" w:hAnsi="Arial" w:cs="Arial"/>
          <w:sz w:val="24"/>
          <w:szCs w:val="24"/>
        </w:rPr>
        <w:t xml:space="preserve"> </w:t>
      </w:r>
      <w:r w:rsidRPr="00295F21">
        <w:rPr>
          <w:rFonts w:ascii="Arial" w:hAnsi="Arial" w:cs="Arial"/>
          <w:sz w:val="24"/>
          <w:szCs w:val="24"/>
        </w:rPr>
        <w:t>Code.</w:t>
      </w:r>
    </w:p>
    <w:p w14:paraId="05E64B93" w14:textId="77777777" w:rsidR="000934AE" w:rsidRPr="000934AE" w:rsidRDefault="000934AE" w:rsidP="000934AE">
      <w:pPr>
        <w:spacing w:after="0"/>
        <w:rPr>
          <w:rFonts w:ascii="Arial" w:hAnsi="Arial" w:cs="Arial"/>
          <w:sz w:val="24"/>
          <w:szCs w:val="24"/>
        </w:rPr>
      </w:pPr>
    </w:p>
    <w:p w14:paraId="6EEDE9EA" w14:textId="77777777" w:rsidR="000934AE" w:rsidRPr="000934AE" w:rsidRDefault="000934AE" w:rsidP="000934AE">
      <w:pPr>
        <w:spacing w:after="0"/>
        <w:rPr>
          <w:rFonts w:ascii="Arial" w:hAnsi="Arial" w:cs="Arial"/>
          <w:sz w:val="24"/>
          <w:szCs w:val="24"/>
        </w:rPr>
      </w:pPr>
    </w:p>
    <w:p w14:paraId="3833B9F5" w14:textId="77777777" w:rsidR="000934AE" w:rsidRPr="00295F21" w:rsidRDefault="000934AE" w:rsidP="00295F21">
      <w:pPr>
        <w:pStyle w:val="ListParagraph"/>
        <w:numPr>
          <w:ilvl w:val="0"/>
          <w:numId w:val="4"/>
        </w:numPr>
        <w:spacing w:after="0"/>
        <w:ind w:left="360"/>
        <w:rPr>
          <w:rFonts w:ascii="Arial" w:hAnsi="Arial" w:cs="Arial"/>
          <w:sz w:val="24"/>
          <w:szCs w:val="24"/>
        </w:rPr>
      </w:pPr>
      <w:r w:rsidRPr="00295F21">
        <w:rPr>
          <w:rFonts w:ascii="Arial" w:hAnsi="Arial" w:cs="Arial"/>
          <w:sz w:val="24"/>
          <w:szCs w:val="24"/>
        </w:rPr>
        <w:t xml:space="preserve">Permitting Requirements for Tier 1 </w:t>
      </w:r>
      <w:r w:rsidR="00662C8D">
        <w:rPr>
          <w:rFonts w:ascii="Arial" w:hAnsi="Arial" w:cs="Arial"/>
          <w:sz w:val="24"/>
          <w:szCs w:val="24"/>
        </w:rPr>
        <w:t xml:space="preserve">and Tier 2 </w:t>
      </w:r>
      <w:r w:rsidRPr="00295F21">
        <w:rPr>
          <w:rFonts w:ascii="Arial" w:hAnsi="Arial" w:cs="Arial"/>
          <w:sz w:val="24"/>
          <w:szCs w:val="24"/>
        </w:rPr>
        <w:t xml:space="preserve">Battery Energy Storage Systems  </w:t>
      </w:r>
    </w:p>
    <w:p w14:paraId="3371C0E6" w14:textId="77777777" w:rsidR="000934AE" w:rsidRPr="000934AE" w:rsidRDefault="000934AE" w:rsidP="000934AE">
      <w:pPr>
        <w:spacing w:after="0"/>
        <w:rPr>
          <w:rFonts w:ascii="Arial" w:hAnsi="Arial" w:cs="Arial"/>
          <w:sz w:val="24"/>
          <w:szCs w:val="24"/>
        </w:rPr>
      </w:pPr>
    </w:p>
    <w:p w14:paraId="185935B1" w14:textId="77777777" w:rsidR="000934AE" w:rsidRPr="000934AE" w:rsidRDefault="000934AE" w:rsidP="000934AE">
      <w:pPr>
        <w:spacing w:after="0"/>
        <w:rPr>
          <w:rFonts w:ascii="Arial" w:hAnsi="Arial" w:cs="Arial"/>
          <w:sz w:val="24"/>
          <w:szCs w:val="24"/>
        </w:rPr>
      </w:pPr>
    </w:p>
    <w:p w14:paraId="316D7E26" w14:textId="2A6EE8D3" w:rsidR="000934AE" w:rsidRPr="00A278D2" w:rsidRDefault="000934AE" w:rsidP="00662C8D">
      <w:pPr>
        <w:spacing w:after="0"/>
        <w:ind w:left="720"/>
        <w:rPr>
          <w:rFonts w:ascii="Arial" w:hAnsi="Arial" w:cs="Arial"/>
          <w:color w:val="000000" w:themeColor="text1"/>
          <w:sz w:val="24"/>
          <w:szCs w:val="24"/>
        </w:rPr>
      </w:pPr>
      <w:r w:rsidRPr="00A278D2">
        <w:rPr>
          <w:rFonts w:ascii="Arial" w:hAnsi="Arial" w:cs="Arial"/>
          <w:color w:val="000000" w:themeColor="text1"/>
          <w:sz w:val="24"/>
          <w:szCs w:val="24"/>
        </w:rPr>
        <w:t xml:space="preserve">Tier 1 Battery Energy Storage Systems shall be permitted as an accessory use when they are enclosed in a building and are used to store energy for a principal use on the property.  These systems shall be subject to the Uniform Code and are exempt from </w:t>
      </w:r>
      <w:r w:rsidR="0043473D">
        <w:rPr>
          <w:rFonts w:ascii="Arial" w:hAnsi="Arial" w:cs="Arial"/>
          <w:color w:val="000000" w:themeColor="text1"/>
          <w:sz w:val="24"/>
          <w:szCs w:val="24"/>
        </w:rPr>
        <w:t>Town</w:t>
      </w:r>
      <w:r w:rsidRPr="00A278D2">
        <w:rPr>
          <w:rFonts w:ascii="Arial" w:hAnsi="Arial" w:cs="Arial"/>
          <w:color w:val="000000" w:themeColor="text1"/>
          <w:sz w:val="24"/>
          <w:szCs w:val="24"/>
        </w:rPr>
        <w:t xml:space="preserve"> Board review.  Examples include: A battery bank installed in a residential garage to store energy collected</w:t>
      </w:r>
      <w:r w:rsidR="00C36142">
        <w:rPr>
          <w:rFonts w:ascii="Arial" w:hAnsi="Arial" w:cs="Arial"/>
          <w:color w:val="000000" w:themeColor="text1"/>
          <w:sz w:val="24"/>
          <w:szCs w:val="24"/>
        </w:rPr>
        <w:t xml:space="preserve"> from a dwelling’s solar panels; and</w:t>
      </w:r>
      <w:r w:rsidRPr="00A278D2">
        <w:rPr>
          <w:rFonts w:ascii="Arial" w:hAnsi="Arial" w:cs="Arial"/>
          <w:color w:val="000000" w:themeColor="text1"/>
          <w:sz w:val="24"/>
          <w:szCs w:val="24"/>
        </w:rPr>
        <w:t xml:space="preserve"> </w:t>
      </w:r>
      <w:r w:rsidR="00C36142">
        <w:rPr>
          <w:rFonts w:ascii="Arial" w:hAnsi="Arial" w:cs="Arial"/>
          <w:color w:val="000000" w:themeColor="text1"/>
          <w:sz w:val="24"/>
          <w:szCs w:val="24"/>
        </w:rPr>
        <w:t>a</w:t>
      </w:r>
      <w:r w:rsidRPr="00A278D2">
        <w:rPr>
          <w:rFonts w:ascii="Arial" w:hAnsi="Arial" w:cs="Arial"/>
          <w:color w:val="000000" w:themeColor="text1"/>
          <w:sz w:val="24"/>
          <w:szCs w:val="24"/>
        </w:rPr>
        <w:t xml:space="preserve"> battery bank installed in the basement of an institutional, government or office building (e.g. university library, hospital, government offices).</w:t>
      </w:r>
    </w:p>
    <w:p w14:paraId="508D5025" w14:textId="77777777" w:rsidR="000934AE" w:rsidRPr="00A278D2" w:rsidRDefault="000934AE" w:rsidP="00662C8D">
      <w:pPr>
        <w:spacing w:after="0"/>
        <w:ind w:left="720"/>
        <w:rPr>
          <w:rFonts w:ascii="Arial" w:hAnsi="Arial" w:cs="Arial"/>
          <w:color w:val="000000" w:themeColor="text1"/>
          <w:sz w:val="24"/>
          <w:szCs w:val="24"/>
        </w:rPr>
      </w:pPr>
    </w:p>
    <w:p w14:paraId="6FAB329C" w14:textId="77777777" w:rsidR="000934AE" w:rsidRPr="00A278D2" w:rsidRDefault="000934AE" w:rsidP="00662C8D">
      <w:pPr>
        <w:spacing w:after="0"/>
        <w:ind w:left="720"/>
        <w:rPr>
          <w:rFonts w:ascii="Arial" w:hAnsi="Arial" w:cs="Arial"/>
          <w:color w:val="000000" w:themeColor="text1"/>
          <w:sz w:val="24"/>
          <w:szCs w:val="24"/>
        </w:rPr>
      </w:pPr>
    </w:p>
    <w:p w14:paraId="15C177C5" w14:textId="692B0AFA" w:rsidR="000934AE" w:rsidRPr="00662C8D" w:rsidRDefault="000934AE" w:rsidP="00662C8D">
      <w:pPr>
        <w:pStyle w:val="ListParagraph"/>
        <w:numPr>
          <w:ilvl w:val="0"/>
          <w:numId w:val="34"/>
        </w:numPr>
        <w:spacing w:after="0"/>
        <w:rPr>
          <w:rFonts w:ascii="Arial" w:hAnsi="Arial" w:cs="Arial"/>
          <w:sz w:val="24"/>
          <w:szCs w:val="24"/>
        </w:rPr>
      </w:pPr>
      <w:r w:rsidRPr="00A278D2">
        <w:rPr>
          <w:rFonts w:ascii="Arial" w:hAnsi="Arial" w:cs="Arial"/>
          <w:color w:val="000000" w:themeColor="text1"/>
          <w:sz w:val="24"/>
          <w:szCs w:val="24"/>
        </w:rPr>
        <w:t xml:space="preserve">Tier 2 Battery Energy Storage Systems </w:t>
      </w:r>
      <w:r w:rsidR="004D2E1F" w:rsidRPr="00A278D2">
        <w:rPr>
          <w:rFonts w:ascii="Arial" w:hAnsi="Arial" w:cs="Arial"/>
          <w:color w:val="000000" w:themeColor="text1"/>
          <w:sz w:val="24"/>
          <w:szCs w:val="24"/>
        </w:rPr>
        <w:t>shall be</w:t>
      </w:r>
      <w:r w:rsidRPr="00A278D2">
        <w:rPr>
          <w:rFonts w:ascii="Arial" w:hAnsi="Arial" w:cs="Arial"/>
          <w:color w:val="000000" w:themeColor="text1"/>
          <w:sz w:val="24"/>
          <w:szCs w:val="24"/>
        </w:rPr>
        <w:t xml:space="preserve"> permitted in the </w:t>
      </w:r>
      <w:r w:rsidR="00A278D2" w:rsidRPr="00A278D2">
        <w:rPr>
          <w:rFonts w:ascii="Arial" w:hAnsi="Arial" w:cs="Arial"/>
          <w:color w:val="000000" w:themeColor="text1"/>
          <w:sz w:val="24"/>
          <w:szCs w:val="24"/>
        </w:rPr>
        <w:t>Commercial</w:t>
      </w:r>
      <w:r w:rsidRPr="00A278D2">
        <w:rPr>
          <w:rFonts w:ascii="Arial" w:hAnsi="Arial" w:cs="Arial"/>
          <w:color w:val="000000" w:themeColor="text1"/>
          <w:sz w:val="24"/>
          <w:szCs w:val="24"/>
        </w:rPr>
        <w:t xml:space="preserve"> </w:t>
      </w:r>
      <w:r w:rsidR="00A278D2" w:rsidRPr="00A278D2">
        <w:rPr>
          <w:rFonts w:ascii="Arial" w:hAnsi="Arial" w:cs="Arial"/>
          <w:color w:val="000000" w:themeColor="text1"/>
          <w:sz w:val="24"/>
          <w:szCs w:val="24"/>
        </w:rPr>
        <w:t>Rura</w:t>
      </w:r>
      <w:r w:rsidR="00A278D2">
        <w:rPr>
          <w:rFonts w:ascii="Arial" w:hAnsi="Arial" w:cs="Arial"/>
          <w:color w:val="000000" w:themeColor="text1"/>
          <w:sz w:val="24"/>
          <w:szCs w:val="24"/>
        </w:rPr>
        <w:t xml:space="preserve">l </w:t>
      </w:r>
      <w:r w:rsidRPr="00662C8D">
        <w:rPr>
          <w:rFonts w:ascii="Arial" w:hAnsi="Arial" w:cs="Arial"/>
          <w:sz w:val="24"/>
          <w:szCs w:val="24"/>
        </w:rPr>
        <w:t xml:space="preserve">district, subject to the Uniform Code and special use permit application requirements set forth in this Section. </w:t>
      </w:r>
    </w:p>
    <w:p w14:paraId="3A1C8607" w14:textId="77777777" w:rsidR="000934AE" w:rsidRPr="000934AE" w:rsidRDefault="000934AE" w:rsidP="000934AE">
      <w:pPr>
        <w:spacing w:after="0"/>
        <w:rPr>
          <w:rFonts w:ascii="Arial" w:hAnsi="Arial" w:cs="Arial"/>
          <w:sz w:val="24"/>
          <w:szCs w:val="24"/>
        </w:rPr>
      </w:pPr>
    </w:p>
    <w:p w14:paraId="734E7CA0" w14:textId="77777777" w:rsidR="000934AE" w:rsidRPr="00295F21" w:rsidRDefault="000934AE" w:rsidP="00295F21">
      <w:pPr>
        <w:pStyle w:val="ListParagraph"/>
        <w:numPr>
          <w:ilvl w:val="0"/>
          <w:numId w:val="4"/>
        </w:numPr>
        <w:spacing w:after="0"/>
        <w:ind w:left="360"/>
        <w:rPr>
          <w:rFonts w:ascii="Arial" w:hAnsi="Arial" w:cs="Arial"/>
          <w:sz w:val="24"/>
          <w:szCs w:val="24"/>
        </w:rPr>
      </w:pPr>
      <w:r w:rsidRPr="00295F21">
        <w:rPr>
          <w:rFonts w:ascii="Arial" w:hAnsi="Arial" w:cs="Arial"/>
          <w:sz w:val="24"/>
          <w:szCs w:val="24"/>
        </w:rPr>
        <w:t>Application Procedures</w:t>
      </w:r>
    </w:p>
    <w:p w14:paraId="25100E46" w14:textId="77777777" w:rsidR="000934AE" w:rsidRPr="000934AE" w:rsidRDefault="000934AE" w:rsidP="000934AE">
      <w:pPr>
        <w:spacing w:after="0"/>
        <w:rPr>
          <w:rFonts w:ascii="Arial" w:hAnsi="Arial" w:cs="Arial"/>
          <w:sz w:val="24"/>
          <w:szCs w:val="24"/>
        </w:rPr>
      </w:pPr>
    </w:p>
    <w:p w14:paraId="7400488D" w14:textId="12789B22" w:rsidR="000934AE" w:rsidRPr="000934AE" w:rsidRDefault="000934AE" w:rsidP="00662C8D">
      <w:pPr>
        <w:spacing w:after="0"/>
        <w:ind w:left="360"/>
        <w:rPr>
          <w:rFonts w:ascii="Arial" w:hAnsi="Arial" w:cs="Arial"/>
          <w:sz w:val="24"/>
          <w:szCs w:val="24"/>
        </w:rPr>
      </w:pPr>
      <w:r w:rsidRPr="000934AE">
        <w:rPr>
          <w:rFonts w:ascii="Arial" w:hAnsi="Arial" w:cs="Arial"/>
          <w:sz w:val="24"/>
          <w:szCs w:val="24"/>
        </w:rPr>
        <w:t xml:space="preserve">Applications for the installation of </w:t>
      </w:r>
      <w:proofErr w:type="gramStart"/>
      <w:r w:rsidRPr="000934AE">
        <w:rPr>
          <w:rFonts w:ascii="Arial" w:hAnsi="Arial" w:cs="Arial"/>
          <w:sz w:val="24"/>
          <w:szCs w:val="24"/>
        </w:rPr>
        <w:t>Tier  2</w:t>
      </w:r>
      <w:proofErr w:type="gramEnd"/>
      <w:r w:rsidRPr="000934AE">
        <w:rPr>
          <w:rFonts w:ascii="Arial" w:hAnsi="Arial" w:cs="Arial"/>
          <w:sz w:val="24"/>
          <w:szCs w:val="24"/>
        </w:rPr>
        <w:t xml:space="preserve"> Battery Energy Storage System shall be:</w:t>
      </w:r>
    </w:p>
    <w:p w14:paraId="49EC411C" w14:textId="77777777" w:rsidR="000934AE" w:rsidRPr="000934AE" w:rsidRDefault="000934AE" w:rsidP="000934AE">
      <w:pPr>
        <w:spacing w:after="0"/>
        <w:rPr>
          <w:rFonts w:ascii="Arial" w:hAnsi="Arial" w:cs="Arial"/>
          <w:sz w:val="24"/>
          <w:szCs w:val="24"/>
        </w:rPr>
      </w:pPr>
    </w:p>
    <w:p w14:paraId="078A9AA1" w14:textId="560EF14E" w:rsidR="00295F21" w:rsidRDefault="005A63B4" w:rsidP="00295F21">
      <w:pPr>
        <w:pStyle w:val="ListParagraph"/>
        <w:numPr>
          <w:ilvl w:val="0"/>
          <w:numId w:val="23"/>
        </w:numPr>
        <w:spacing w:after="0"/>
        <w:rPr>
          <w:rFonts w:ascii="Arial" w:hAnsi="Arial" w:cs="Arial"/>
          <w:sz w:val="24"/>
          <w:szCs w:val="24"/>
        </w:rPr>
      </w:pPr>
      <w:r>
        <w:rPr>
          <w:rFonts w:ascii="Arial" w:hAnsi="Arial" w:cs="Arial"/>
          <w:sz w:val="24"/>
          <w:szCs w:val="24"/>
        </w:rPr>
        <w:t>R</w:t>
      </w:r>
      <w:r w:rsidR="000934AE" w:rsidRPr="00295F21">
        <w:rPr>
          <w:rFonts w:ascii="Arial" w:hAnsi="Arial" w:cs="Arial"/>
          <w:sz w:val="24"/>
          <w:szCs w:val="24"/>
        </w:rPr>
        <w:t>eviewed by the Code Enforcement</w:t>
      </w:r>
      <w:r w:rsidR="00517C05">
        <w:rPr>
          <w:rFonts w:ascii="Arial" w:hAnsi="Arial" w:cs="Arial"/>
          <w:sz w:val="24"/>
          <w:szCs w:val="24"/>
        </w:rPr>
        <w:t xml:space="preserve"> Officer</w:t>
      </w:r>
      <w:r w:rsidR="00A278D2">
        <w:rPr>
          <w:rFonts w:ascii="Arial" w:hAnsi="Arial" w:cs="Arial"/>
          <w:sz w:val="24"/>
          <w:szCs w:val="24"/>
        </w:rPr>
        <w:t xml:space="preserve"> </w:t>
      </w:r>
      <w:r w:rsidR="000934AE" w:rsidRPr="00295F21">
        <w:rPr>
          <w:rFonts w:ascii="Arial" w:hAnsi="Arial" w:cs="Arial"/>
          <w:sz w:val="24"/>
          <w:szCs w:val="24"/>
        </w:rPr>
        <w:t>for completeness</w:t>
      </w:r>
      <w:r w:rsidR="007427E9">
        <w:rPr>
          <w:rFonts w:ascii="Arial" w:hAnsi="Arial" w:cs="Arial"/>
          <w:sz w:val="24"/>
          <w:szCs w:val="24"/>
        </w:rPr>
        <w:t xml:space="preserve"> then submitted to the </w:t>
      </w:r>
      <w:r w:rsidR="0043473D">
        <w:rPr>
          <w:rFonts w:ascii="Arial" w:hAnsi="Arial" w:cs="Arial"/>
          <w:sz w:val="24"/>
          <w:szCs w:val="24"/>
        </w:rPr>
        <w:t>Town</w:t>
      </w:r>
      <w:r w:rsidR="007427E9">
        <w:rPr>
          <w:rFonts w:ascii="Arial" w:hAnsi="Arial" w:cs="Arial"/>
          <w:sz w:val="24"/>
          <w:szCs w:val="24"/>
        </w:rPr>
        <w:t xml:space="preserve"> Board for a final determination of completeness</w:t>
      </w:r>
      <w:r w:rsidR="000934AE" w:rsidRPr="00295F21">
        <w:rPr>
          <w:rFonts w:ascii="Arial" w:hAnsi="Arial" w:cs="Arial"/>
          <w:sz w:val="24"/>
          <w:szCs w:val="24"/>
        </w:rPr>
        <w:t>. An application shall be complete when it addresses all matters listed in this Local Law including, but not necessarily limited to, (</w:t>
      </w:r>
      <w:proofErr w:type="spellStart"/>
      <w:r w:rsidR="000934AE" w:rsidRPr="00295F21">
        <w:rPr>
          <w:rFonts w:ascii="Arial" w:hAnsi="Arial" w:cs="Arial"/>
          <w:sz w:val="24"/>
          <w:szCs w:val="24"/>
        </w:rPr>
        <w:t>i</w:t>
      </w:r>
      <w:proofErr w:type="spellEnd"/>
      <w:r w:rsidR="000934AE" w:rsidRPr="00295F21">
        <w:rPr>
          <w:rFonts w:ascii="Arial" w:hAnsi="Arial" w:cs="Arial"/>
          <w:sz w:val="24"/>
          <w:szCs w:val="24"/>
        </w:rPr>
        <w:t xml:space="preserve">) compliance with all applicable provisions of the Uniform Code and all applicable provisions of the Energy Code and (ii) matters relating to the proposed battery energy storage system and Floodplain, Utility Lines and Electrical Circuitry, </w:t>
      </w:r>
      <w:r w:rsidR="00A278D2" w:rsidRPr="00295F21">
        <w:rPr>
          <w:rFonts w:ascii="Arial" w:hAnsi="Arial" w:cs="Arial"/>
          <w:sz w:val="24"/>
          <w:szCs w:val="24"/>
        </w:rPr>
        <w:t>Signage</w:t>
      </w:r>
      <w:r w:rsidR="000934AE" w:rsidRPr="00295F21">
        <w:rPr>
          <w:rFonts w:ascii="Arial" w:hAnsi="Arial" w:cs="Arial"/>
          <w:sz w:val="24"/>
          <w:szCs w:val="24"/>
        </w:rPr>
        <w:t xml:space="preserve">, Lighting, Vegetation and Tree-cutting, Noise, Decommissioning, Site Plan and Development, Special Use and Development, Ownership Changes, Safety, and Permit Time Frame and Abandonment. Applicants shall be advised within </w:t>
      </w:r>
      <w:r w:rsidR="00C36142">
        <w:rPr>
          <w:rFonts w:ascii="Arial" w:hAnsi="Arial" w:cs="Arial"/>
          <w:sz w:val="24"/>
          <w:szCs w:val="24"/>
        </w:rPr>
        <w:t>t</w:t>
      </w:r>
      <w:r w:rsidR="0043473D">
        <w:rPr>
          <w:rFonts w:ascii="Arial" w:hAnsi="Arial" w:cs="Arial"/>
          <w:sz w:val="24"/>
          <w:szCs w:val="24"/>
        </w:rPr>
        <w:t>hirty</w:t>
      </w:r>
      <w:r w:rsidR="00C36142">
        <w:rPr>
          <w:rFonts w:ascii="Arial" w:hAnsi="Arial" w:cs="Arial"/>
          <w:sz w:val="24"/>
          <w:szCs w:val="24"/>
        </w:rPr>
        <w:t xml:space="preserve"> </w:t>
      </w:r>
      <w:r w:rsidR="000934AE" w:rsidRPr="00295F21">
        <w:rPr>
          <w:rFonts w:ascii="Arial" w:hAnsi="Arial" w:cs="Arial"/>
          <w:sz w:val="24"/>
          <w:szCs w:val="24"/>
        </w:rPr>
        <w:t>[</w:t>
      </w:r>
      <w:r w:rsidR="0043473D">
        <w:rPr>
          <w:rFonts w:ascii="Arial" w:hAnsi="Arial" w:cs="Arial"/>
          <w:sz w:val="24"/>
          <w:szCs w:val="24"/>
        </w:rPr>
        <w:t>3</w:t>
      </w:r>
      <w:r w:rsidR="000934AE" w:rsidRPr="00295F21">
        <w:rPr>
          <w:rFonts w:ascii="Arial" w:hAnsi="Arial" w:cs="Arial"/>
          <w:sz w:val="24"/>
          <w:szCs w:val="24"/>
        </w:rPr>
        <w:t>0] business days of the completeness of their application or any deficiencies that must be addressed prior to substantive review.</w:t>
      </w:r>
    </w:p>
    <w:p w14:paraId="6B5AC297" w14:textId="77777777" w:rsidR="00295F21" w:rsidRPr="00295F21" w:rsidRDefault="00295F21" w:rsidP="00295F21">
      <w:pPr>
        <w:spacing w:after="0"/>
        <w:rPr>
          <w:rFonts w:ascii="Arial" w:hAnsi="Arial" w:cs="Arial"/>
          <w:sz w:val="24"/>
          <w:szCs w:val="24"/>
        </w:rPr>
      </w:pPr>
    </w:p>
    <w:p w14:paraId="13E80C3A" w14:textId="3C2D7B3C" w:rsidR="00295F21" w:rsidRDefault="00342878" w:rsidP="00295F21">
      <w:pPr>
        <w:pStyle w:val="ListParagraph"/>
        <w:numPr>
          <w:ilvl w:val="0"/>
          <w:numId w:val="23"/>
        </w:numPr>
        <w:spacing w:after="0"/>
        <w:rPr>
          <w:rFonts w:ascii="Arial" w:hAnsi="Arial" w:cs="Arial"/>
          <w:sz w:val="24"/>
          <w:szCs w:val="24"/>
        </w:rPr>
      </w:pPr>
      <w:r>
        <w:rPr>
          <w:rFonts w:ascii="Arial" w:hAnsi="Arial" w:cs="Arial"/>
          <w:sz w:val="24"/>
          <w:szCs w:val="24"/>
        </w:rPr>
        <w:t>S</w:t>
      </w:r>
      <w:r w:rsidR="000934AE" w:rsidRPr="00295F21">
        <w:rPr>
          <w:rFonts w:ascii="Arial" w:hAnsi="Arial" w:cs="Arial"/>
          <w:sz w:val="24"/>
          <w:szCs w:val="24"/>
        </w:rPr>
        <w:t>ubject to a public hearing to hear all comments for and against the application. The</w:t>
      </w:r>
      <w:r w:rsidR="00A278D2">
        <w:rPr>
          <w:rFonts w:ascii="Arial" w:hAnsi="Arial" w:cs="Arial"/>
          <w:sz w:val="24"/>
          <w:szCs w:val="24"/>
        </w:rPr>
        <w:t xml:space="preserve"> </w:t>
      </w:r>
      <w:r w:rsidR="0043473D">
        <w:rPr>
          <w:rFonts w:ascii="Arial" w:hAnsi="Arial" w:cs="Arial"/>
          <w:sz w:val="24"/>
          <w:szCs w:val="24"/>
        </w:rPr>
        <w:t>Town</w:t>
      </w:r>
      <w:r w:rsidR="00A278D2">
        <w:rPr>
          <w:rFonts w:ascii="Arial" w:hAnsi="Arial" w:cs="Arial"/>
          <w:sz w:val="24"/>
          <w:szCs w:val="24"/>
        </w:rPr>
        <w:t xml:space="preserve"> </w:t>
      </w:r>
      <w:r w:rsidR="000934AE" w:rsidRPr="00295F21">
        <w:rPr>
          <w:rFonts w:ascii="Arial" w:hAnsi="Arial" w:cs="Arial"/>
          <w:sz w:val="24"/>
          <w:szCs w:val="24"/>
        </w:rPr>
        <w:t xml:space="preserve">Board of the </w:t>
      </w:r>
      <w:r w:rsidR="00A278D2" w:rsidRPr="00A278D2">
        <w:rPr>
          <w:rFonts w:ascii="Arial" w:hAnsi="Arial" w:cs="Arial"/>
          <w:sz w:val="24"/>
          <w:szCs w:val="24"/>
        </w:rPr>
        <w:t xml:space="preserve">Town of </w:t>
      </w:r>
      <w:r w:rsidR="00F22EDD">
        <w:rPr>
          <w:rFonts w:ascii="Arial" w:hAnsi="Arial" w:cs="Arial"/>
          <w:sz w:val="24"/>
          <w:szCs w:val="24"/>
        </w:rPr>
        <w:t>Chateaugay</w:t>
      </w:r>
      <w:r w:rsidR="000934AE" w:rsidRPr="00295F21">
        <w:rPr>
          <w:rFonts w:ascii="Arial" w:hAnsi="Arial" w:cs="Arial"/>
          <w:sz w:val="24"/>
          <w:szCs w:val="24"/>
        </w:rPr>
        <w:t xml:space="preserve"> shall have a notice printed in a newspaper of general circulation in the </w:t>
      </w:r>
      <w:r w:rsidR="00A278D2" w:rsidRPr="00A278D2">
        <w:rPr>
          <w:rFonts w:ascii="Arial" w:hAnsi="Arial" w:cs="Arial"/>
          <w:sz w:val="24"/>
          <w:szCs w:val="24"/>
        </w:rPr>
        <w:t xml:space="preserve">Town of </w:t>
      </w:r>
      <w:r w:rsidR="00F22EDD">
        <w:rPr>
          <w:rFonts w:ascii="Arial" w:hAnsi="Arial" w:cs="Arial"/>
          <w:sz w:val="24"/>
          <w:szCs w:val="24"/>
        </w:rPr>
        <w:t>Chateaugay</w:t>
      </w:r>
      <w:r w:rsidR="00A278D2" w:rsidRPr="00A278D2">
        <w:rPr>
          <w:rFonts w:ascii="Arial" w:hAnsi="Arial" w:cs="Arial"/>
          <w:sz w:val="24"/>
          <w:szCs w:val="24"/>
        </w:rPr>
        <w:t xml:space="preserve"> </w:t>
      </w:r>
      <w:r w:rsidR="000934AE" w:rsidRPr="00295F21">
        <w:rPr>
          <w:rFonts w:ascii="Arial" w:hAnsi="Arial" w:cs="Arial"/>
          <w:sz w:val="24"/>
          <w:szCs w:val="24"/>
        </w:rPr>
        <w:t xml:space="preserve">at least 5 days in advance of such hearing. Applicants shall have delivered the notice by first class mail to adjoining landowners or landowners within </w:t>
      </w:r>
      <w:r w:rsidR="00B02404">
        <w:rPr>
          <w:rFonts w:ascii="Arial" w:hAnsi="Arial" w:cs="Arial"/>
          <w:sz w:val="24"/>
          <w:szCs w:val="24"/>
        </w:rPr>
        <w:t>200</w:t>
      </w:r>
      <w:r w:rsidR="000934AE" w:rsidRPr="00295F21">
        <w:rPr>
          <w:rFonts w:ascii="Arial" w:hAnsi="Arial" w:cs="Arial"/>
          <w:sz w:val="24"/>
          <w:szCs w:val="24"/>
        </w:rPr>
        <w:t xml:space="preserve"> feet of the property at least 10 days prior to such a hearing. Proof of mailing shall be provided to the </w:t>
      </w:r>
      <w:r w:rsidR="0043473D">
        <w:rPr>
          <w:rFonts w:ascii="Arial" w:hAnsi="Arial" w:cs="Arial"/>
          <w:sz w:val="24"/>
          <w:szCs w:val="24"/>
        </w:rPr>
        <w:t>Town</w:t>
      </w:r>
      <w:r w:rsidR="00A278D2">
        <w:rPr>
          <w:rFonts w:ascii="Arial" w:hAnsi="Arial" w:cs="Arial"/>
          <w:sz w:val="24"/>
          <w:szCs w:val="24"/>
        </w:rPr>
        <w:t xml:space="preserve"> Board</w:t>
      </w:r>
      <w:r w:rsidR="00295F21">
        <w:rPr>
          <w:rFonts w:ascii="Arial" w:hAnsi="Arial" w:cs="Arial"/>
          <w:sz w:val="24"/>
          <w:szCs w:val="24"/>
        </w:rPr>
        <w:t xml:space="preserve"> at the public hearing.</w:t>
      </w:r>
    </w:p>
    <w:p w14:paraId="4829B9CD" w14:textId="77777777" w:rsidR="00295F21" w:rsidRPr="00295F21" w:rsidRDefault="00295F21" w:rsidP="00295F21">
      <w:pPr>
        <w:pStyle w:val="ListParagraph"/>
        <w:rPr>
          <w:rFonts w:ascii="Arial" w:hAnsi="Arial" w:cs="Arial"/>
          <w:sz w:val="24"/>
          <w:szCs w:val="24"/>
        </w:rPr>
      </w:pPr>
    </w:p>
    <w:p w14:paraId="03C9D82D" w14:textId="484C4F58" w:rsidR="00295F21" w:rsidRDefault="00342878" w:rsidP="00295F21">
      <w:pPr>
        <w:pStyle w:val="ListParagraph"/>
        <w:numPr>
          <w:ilvl w:val="0"/>
          <w:numId w:val="23"/>
        </w:numPr>
        <w:spacing w:after="0"/>
        <w:rPr>
          <w:rFonts w:ascii="Arial" w:hAnsi="Arial" w:cs="Arial"/>
          <w:sz w:val="24"/>
          <w:szCs w:val="24"/>
        </w:rPr>
      </w:pPr>
      <w:r>
        <w:rPr>
          <w:rFonts w:ascii="Arial" w:hAnsi="Arial" w:cs="Arial"/>
          <w:sz w:val="24"/>
          <w:szCs w:val="24"/>
        </w:rPr>
        <w:t>R</w:t>
      </w:r>
      <w:r w:rsidR="000934AE" w:rsidRPr="00295F21">
        <w:rPr>
          <w:rFonts w:ascii="Arial" w:hAnsi="Arial" w:cs="Arial"/>
          <w:sz w:val="24"/>
          <w:szCs w:val="24"/>
        </w:rPr>
        <w:t xml:space="preserve">eferred to the County </w:t>
      </w:r>
      <w:r w:rsidR="0043473D">
        <w:rPr>
          <w:rFonts w:ascii="Arial" w:hAnsi="Arial" w:cs="Arial"/>
          <w:sz w:val="24"/>
          <w:szCs w:val="24"/>
        </w:rPr>
        <w:t>Town</w:t>
      </w:r>
      <w:r w:rsidR="000934AE" w:rsidRPr="00295F21">
        <w:rPr>
          <w:rFonts w:ascii="Arial" w:hAnsi="Arial" w:cs="Arial"/>
          <w:sz w:val="24"/>
          <w:szCs w:val="24"/>
        </w:rPr>
        <w:t xml:space="preserve"> Board</w:t>
      </w:r>
      <w:r w:rsidR="00A278D2">
        <w:rPr>
          <w:rFonts w:ascii="Arial" w:hAnsi="Arial" w:cs="Arial"/>
          <w:sz w:val="24"/>
          <w:szCs w:val="24"/>
        </w:rPr>
        <w:t xml:space="preserve"> </w:t>
      </w:r>
      <w:r w:rsidR="000934AE" w:rsidRPr="00295F21">
        <w:rPr>
          <w:rFonts w:ascii="Arial" w:hAnsi="Arial" w:cs="Arial"/>
          <w:sz w:val="24"/>
          <w:szCs w:val="24"/>
        </w:rPr>
        <w:t>pursuant to General Municipal Law § 239-m if required.</w:t>
      </w:r>
    </w:p>
    <w:p w14:paraId="7176DCA2" w14:textId="77777777" w:rsidR="00295F21" w:rsidRPr="00295F21" w:rsidRDefault="00295F21" w:rsidP="00295F21">
      <w:pPr>
        <w:pStyle w:val="ListParagraph"/>
        <w:rPr>
          <w:rFonts w:ascii="Arial" w:hAnsi="Arial" w:cs="Arial"/>
          <w:sz w:val="24"/>
          <w:szCs w:val="24"/>
        </w:rPr>
      </w:pPr>
    </w:p>
    <w:p w14:paraId="77FB2C15" w14:textId="4A8456AF" w:rsidR="000934AE" w:rsidRPr="00295F21" w:rsidRDefault="00342878" w:rsidP="00295F21">
      <w:pPr>
        <w:pStyle w:val="ListParagraph"/>
        <w:numPr>
          <w:ilvl w:val="0"/>
          <w:numId w:val="23"/>
        </w:numPr>
        <w:spacing w:after="0"/>
        <w:rPr>
          <w:rFonts w:ascii="Arial" w:hAnsi="Arial" w:cs="Arial"/>
          <w:sz w:val="24"/>
          <w:szCs w:val="24"/>
        </w:rPr>
      </w:pPr>
      <w:r>
        <w:rPr>
          <w:rFonts w:ascii="Arial" w:hAnsi="Arial" w:cs="Arial"/>
          <w:sz w:val="24"/>
          <w:szCs w:val="24"/>
        </w:rPr>
        <w:t>U</w:t>
      </w:r>
      <w:r w:rsidR="000934AE" w:rsidRPr="00295F21">
        <w:rPr>
          <w:rFonts w:ascii="Arial" w:hAnsi="Arial" w:cs="Arial"/>
          <w:sz w:val="24"/>
          <w:szCs w:val="24"/>
        </w:rPr>
        <w:t xml:space="preserve">pon closing of the public hearing, the </w:t>
      </w:r>
      <w:r w:rsidR="0043473D">
        <w:rPr>
          <w:rFonts w:ascii="Arial" w:hAnsi="Arial" w:cs="Arial"/>
          <w:sz w:val="24"/>
          <w:szCs w:val="24"/>
        </w:rPr>
        <w:t>Town</w:t>
      </w:r>
      <w:r w:rsidR="00A278D2">
        <w:rPr>
          <w:rFonts w:ascii="Arial" w:hAnsi="Arial" w:cs="Arial"/>
          <w:sz w:val="24"/>
          <w:szCs w:val="24"/>
        </w:rPr>
        <w:t xml:space="preserve"> Board</w:t>
      </w:r>
      <w:r w:rsidR="000934AE" w:rsidRPr="00295F21">
        <w:rPr>
          <w:rFonts w:ascii="Arial" w:hAnsi="Arial" w:cs="Arial"/>
          <w:sz w:val="24"/>
          <w:szCs w:val="24"/>
        </w:rPr>
        <w:t xml:space="preserve"> shall </w:t>
      </w:r>
      <w:proofErr w:type="gramStart"/>
      <w:r w:rsidR="000934AE" w:rsidRPr="00295F21">
        <w:rPr>
          <w:rFonts w:ascii="Arial" w:hAnsi="Arial" w:cs="Arial"/>
          <w:sz w:val="24"/>
          <w:szCs w:val="24"/>
        </w:rPr>
        <w:t>take action</w:t>
      </w:r>
      <w:proofErr w:type="gramEnd"/>
      <w:r w:rsidR="000934AE" w:rsidRPr="00295F21">
        <w:rPr>
          <w:rFonts w:ascii="Arial" w:hAnsi="Arial" w:cs="Arial"/>
          <w:sz w:val="24"/>
          <w:szCs w:val="24"/>
        </w:rPr>
        <w:t xml:space="preserve"> on the application within 62 days of the public hearing, which can include approval, approval with conditions, or denial. The 62-day period may be extended upon consent by both the</w:t>
      </w:r>
      <w:r w:rsidR="00A278D2">
        <w:rPr>
          <w:rFonts w:ascii="Arial" w:hAnsi="Arial" w:cs="Arial"/>
          <w:sz w:val="24"/>
          <w:szCs w:val="24"/>
        </w:rPr>
        <w:t xml:space="preserve"> </w:t>
      </w:r>
      <w:r w:rsidR="0043473D">
        <w:rPr>
          <w:rFonts w:ascii="Arial" w:hAnsi="Arial" w:cs="Arial"/>
          <w:sz w:val="24"/>
          <w:szCs w:val="24"/>
        </w:rPr>
        <w:t>Town</w:t>
      </w:r>
      <w:r w:rsidR="00A278D2">
        <w:rPr>
          <w:rFonts w:ascii="Arial" w:hAnsi="Arial" w:cs="Arial"/>
          <w:sz w:val="24"/>
          <w:szCs w:val="24"/>
        </w:rPr>
        <w:t xml:space="preserve"> Board </w:t>
      </w:r>
      <w:r w:rsidR="000934AE" w:rsidRPr="00295F21">
        <w:rPr>
          <w:rFonts w:ascii="Arial" w:hAnsi="Arial" w:cs="Arial"/>
          <w:sz w:val="24"/>
          <w:szCs w:val="24"/>
        </w:rPr>
        <w:t>and Applicant.</w:t>
      </w:r>
    </w:p>
    <w:p w14:paraId="79D71DEF" w14:textId="77777777" w:rsidR="000934AE" w:rsidRPr="000934AE" w:rsidRDefault="000934AE" w:rsidP="000934AE">
      <w:pPr>
        <w:spacing w:after="0"/>
        <w:rPr>
          <w:rFonts w:ascii="Arial" w:hAnsi="Arial" w:cs="Arial"/>
          <w:sz w:val="24"/>
          <w:szCs w:val="24"/>
        </w:rPr>
      </w:pPr>
    </w:p>
    <w:p w14:paraId="4CA440DA" w14:textId="77777777" w:rsidR="00662C8D" w:rsidRDefault="00662C8D" w:rsidP="00662C8D">
      <w:pPr>
        <w:pStyle w:val="ListParagraph"/>
        <w:numPr>
          <w:ilvl w:val="0"/>
          <w:numId w:val="4"/>
        </w:numPr>
        <w:spacing w:after="0"/>
        <w:ind w:left="360"/>
        <w:rPr>
          <w:rFonts w:ascii="Arial" w:hAnsi="Arial" w:cs="Arial"/>
          <w:sz w:val="24"/>
          <w:szCs w:val="24"/>
        </w:rPr>
      </w:pPr>
      <w:r>
        <w:rPr>
          <w:rFonts w:ascii="Arial" w:hAnsi="Arial" w:cs="Arial"/>
          <w:sz w:val="24"/>
          <w:szCs w:val="24"/>
        </w:rPr>
        <w:t xml:space="preserve">Site </w:t>
      </w:r>
      <w:r w:rsidR="00342878">
        <w:rPr>
          <w:rFonts w:ascii="Arial" w:hAnsi="Arial" w:cs="Arial"/>
          <w:sz w:val="24"/>
          <w:szCs w:val="24"/>
        </w:rPr>
        <w:t>P</w:t>
      </w:r>
      <w:r>
        <w:rPr>
          <w:rFonts w:ascii="Arial" w:hAnsi="Arial" w:cs="Arial"/>
          <w:sz w:val="24"/>
          <w:szCs w:val="24"/>
        </w:rPr>
        <w:t xml:space="preserve">lan </w:t>
      </w:r>
      <w:r w:rsidR="00342878">
        <w:rPr>
          <w:rFonts w:ascii="Arial" w:hAnsi="Arial" w:cs="Arial"/>
          <w:sz w:val="24"/>
          <w:szCs w:val="24"/>
        </w:rPr>
        <w:t>A</w:t>
      </w:r>
      <w:r>
        <w:rPr>
          <w:rFonts w:ascii="Arial" w:hAnsi="Arial" w:cs="Arial"/>
          <w:sz w:val="24"/>
          <w:szCs w:val="24"/>
        </w:rPr>
        <w:t>pplication.</w:t>
      </w:r>
    </w:p>
    <w:p w14:paraId="5458BBBE" w14:textId="77777777" w:rsidR="00662C8D" w:rsidRPr="00662C8D" w:rsidRDefault="00662C8D" w:rsidP="00662C8D">
      <w:pPr>
        <w:spacing w:after="0"/>
        <w:ind w:left="720"/>
        <w:rPr>
          <w:rFonts w:ascii="Arial" w:hAnsi="Arial" w:cs="Arial"/>
          <w:sz w:val="24"/>
          <w:szCs w:val="24"/>
        </w:rPr>
      </w:pPr>
    </w:p>
    <w:p w14:paraId="6B274BFA" w14:textId="7B32C743" w:rsidR="000934AE" w:rsidRPr="00662C8D" w:rsidRDefault="000934AE" w:rsidP="00662C8D">
      <w:pPr>
        <w:spacing w:after="0"/>
        <w:ind w:left="360"/>
        <w:rPr>
          <w:rFonts w:ascii="Arial" w:hAnsi="Arial" w:cs="Arial"/>
          <w:sz w:val="24"/>
          <w:szCs w:val="24"/>
        </w:rPr>
      </w:pPr>
      <w:r w:rsidRPr="00662C8D">
        <w:rPr>
          <w:rFonts w:ascii="Arial" w:hAnsi="Arial" w:cs="Arial"/>
          <w:sz w:val="24"/>
          <w:szCs w:val="24"/>
        </w:rPr>
        <w:t xml:space="preserve">For a Tier 2 Battery Energy Storage System, site plan approval shall be required. Any site plan application shall include the following information: </w:t>
      </w:r>
    </w:p>
    <w:p w14:paraId="5D9A9B7F" w14:textId="77777777" w:rsidR="000934AE" w:rsidRPr="000934AE" w:rsidRDefault="000934AE" w:rsidP="000934AE">
      <w:pPr>
        <w:spacing w:after="0"/>
        <w:rPr>
          <w:rFonts w:ascii="Arial" w:hAnsi="Arial" w:cs="Arial"/>
          <w:sz w:val="24"/>
          <w:szCs w:val="24"/>
        </w:rPr>
      </w:pPr>
    </w:p>
    <w:p w14:paraId="0F4C43B6" w14:textId="77777777" w:rsidR="00662C8D" w:rsidRDefault="000934AE" w:rsidP="00662C8D">
      <w:pPr>
        <w:pStyle w:val="ListParagraph"/>
        <w:numPr>
          <w:ilvl w:val="0"/>
          <w:numId w:val="36"/>
        </w:numPr>
        <w:spacing w:after="0"/>
        <w:rPr>
          <w:rFonts w:ascii="Arial" w:hAnsi="Arial" w:cs="Arial"/>
          <w:sz w:val="24"/>
          <w:szCs w:val="24"/>
        </w:rPr>
      </w:pPr>
      <w:r w:rsidRPr="00CF2DC0">
        <w:rPr>
          <w:rFonts w:ascii="Arial" w:hAnsi="Arial" w:cs="Arial"/>
          <w:sz w:val="24"/>
          <w:szCs w:val="24"/>
        </w:rPr>
        <w:t>Property lines and physical features, including roads, for the project site.</w:t>
      </w:r>
    </w:p>
    <w:p w14:paraId="7BCE5828" w14:textId="77777777" w:rsidR="00662C8D" w:rsidRPr="00662C8D" w:rsidRDefault="00662C8D" w:rsidP="00662C8D">
      <w:pPr>
        <w:spacing w:after="0"/>
        <w:rPr>
          <w:rFonts w:ascii="Arial" w:hAnsi="Arial" w:cs="Arial"/>
          <w:sz w:val="24"/>
          <w:szCs w:val="24"/>
        </w:rPr>
      </w:pPr>
    </w:p>
    <w:p w14:paraId="3618FBD4" w14:textId="77777777"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Proposed changes to the landscape of the site, grading, vegetation clearing and planting, exterior lighting, and screening vegetation or structures.</w:t>
      </w:r>
    </w:p>
    <w:p w14:paraId="7781D33F" w14:textId="77777777" w:rsidR="00662C8D" w:rsidRPr="00662C8D" w:rsidRDefault="00662C8D" w:rsidP="00662C8D">
      <w:pPr>
        <w:pStyle w:val="ListParagraph"/>
        <w:rPr>
          <w:rFonts w:ascii="Arial" w:hAnsi="Arial" w:cs="Arial"/>
          <w:sz w:val="24"/>
          <w:szCs w:val="24"/>
        </w:rPr>
      </w:pPr>
    </w:p>
    <w:p w14:paraId="4A9212EB" w14:textId="546C97BB"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A</w:t>
      </w:r>
      <w:r w:rsidR="00B02404">
        <w:rPr>
          <w:rFonts w:ascii="Arial" w:hAnsi="Arial" w:cs="Arial"/>
          <w:sz w:val="24"/>
          <w:szCs w:val="24"/>
        </w:rPr>
        <w:t xml:space="preserve"> three-line</w:t>
      </w:r>
      <w:r w:rsidRPr="00662C8D">
        <w:rPr>
          <w:rFonts w:ascii="Arial" w:hAnsi="Arial" w:cs="Arial"/>
          <w:sz w:val="24"/>
          <w:szCs w:val="24"/>
        </w:rPr>
        <w:t xml:space="preserve"> electrical diagram detailing the battery energy storage system layout, associated components, and electrical interconnection methods, with all National Electrical Code </w:t>
      </w:r>
      <w:proofErr w:type="gramStart"/>
      <w:r w:rsidRPr="00662C8D">
        <w:rPr>
          <w:rFonts w:ascii="Arial" w:hAnsi="Arial" w:cs="Arial"/>
          <w:sz w:val="24"/>
          <w:szCs w:val="24"/>
        </w:rPr>
        <w:t>compliant</w:t>
      </w:r>
      <w:proofErr w:type="gramEnd"/>
      <w:r w:rsidRPr="00662C8D">
        <w:rPr>
          <w:rFonts w:ascii="Arial" w:hAnsi="Arial" w:cs="Arial"/>
          <w:sz w:val="24"/>
          <w:szCs w:val="24"/>
        </w:rPr>
        <w:t xml:space="preserve"> disconnects </w:t>
      </w:r>
      <w:proofErr w:type="gramStart"/>
      <w:r w:rsidRPr="00662C8D">
        <w:rPr>
          <w:rFonts w:ascii="Arial" w:hAnsi="Arial" w:cs="Arial"/>
          <w:sz w:val="24"/>
          <w:szCs w:val="24"/>
        </w:rPr>
        <w:t>and over</w:t>
      </w:r>
      <w:proofErr w:type="gramEnd"/>
      <w:r w:rsidRPr="00662C8D">
        <w:rPr>
          <w:rFonts w:ascii="Arial" w:hAnsi="Arial" w:cs="Arial"/>
          <w:sz w:val="24"/>
          <w:szCs w:val="24"/>
        </w:rPr>
        <w:t xml:space="preserve"> current devices.</w:t>
      </w:r>
    </w:p>
    <w:p w14:paraId="60ECA519" w14:textId="77777777" w:rsidR="00662C8D" w:rsidRPr="00662C8D" w:rsidRDefault="00662C8D" w:rsidP="00662C8D">
      <w:pPr>
        <w:pStyle w:val="ListParagraph"/>
        <w:rPr>
          <w:rFonts w:ascii="Arial" w:hAnsi="Arial" w:cs="Arial"/>
          <w:sz w:val="24"/>
          <w:szCs w:val="24"/>
        </w:rPr>
      </w:pPr>
    </w:p>
    <w:p w14:paraId="7186A737" w14:textId="77777777"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A preliminary equipment specification sheet that documents the proposed battery energy storage system components, inverters and associated electrical equipment that are to be installed. A final equipment specification sheet shall be submitted prior to the issuance of building permit.</w:t>
      </w:r>
    </w:p>
    <w:p w14:paraId="55C9E1D7" w14:textId="77777777" w:rsidR="00662C8D" w:rsidRPr="00662C8D" w:rsidRDefault="00662C8D" w:rsidP="00662C8D">
      <w:pPr>
        <w:pStyle w:val="ListParagraph"/>
        <w:rPr>
          <w:rFonts w:ascii="Arial" w:hAnsi="Arial" w:cs="Arial"/>
          <w:sz w:val="24"/>
          <w:szCs w:val="24"/>
        </w:rPr>
      </w:pPr>
    </w:p>
    <w:p w14:paraId="3CE9CE7F" w14:textId="77777777"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 xml:space="preserve">Name, address, and contact information of proposed or potential system installer and the owner and/or operator of the battery energy storage system. Such information </w:t>
      </w:r>
      <w:proofErr w:type="gramStart"/>
      <w:r w:rsidRPr="00662C8D">
        <w:rPr>
          <w:rFonts w:ascii="Arial" w:hAnsi="Arial" w:cs="Arial"/>
          <w:sz w:val="24"/>
          <w:szCs w:val="24"/>
        </w:rPr>
        <w:t>of</w:t>
      </w:r>
      <w:proofErr w:type="gramEnd"/>
      <w:r w:rsidRPr="00662C8D">
        <w:rPr>
          <w:rFonts w:ascii="Arial" w:hAnsi="Arial" w:cs="Arial"/>
          <w:sz w:val="24"/>
          <w:szCs w:val="24"/>
        </w:rPr>
        <w:t xml:space="preserve"> the final system installer </w:t>
      </w:r>
      <w:proofErr w:type="gramStart"/>
      <w:r w:rsidRPr="00662C8D">
        <w:rPr>
          <w:rFonts w:ascii="Arial" w:hAnsi="Arial" w:cs="Arial"/>
          <w:sz w:val="24"/>
          <w:szCs w:val="24"/>
        </w:rPr>
        <w:t>shall</w:t>
      </w:r>
      <w:proofErr w:type="gramEnd"/>
      <w:r w:rsidRPr="00662C8D">
        <w:rPr>
          <w:rFonts w:ascii="Arial" w:hAnsi="Arial" w:cs="Arial"/>
          <w:sz w:val="24"/>
          <w:szCs w:val="24"/>
        </w:rPr>
        <w:t xml:space="preserve"> be submitted prior to the issuance of building permit.</w:t>
      </w:r>
    </w:p>
    <w:p w14:paraId="70A3AC5C" w14:textId="77777777" w:rsidR="00662C8D" w:rsidRPr="00662C8D" w:rsidRDefault="00662C8D" w:rsidP="00662C8D">
      <w:pPr>
        <w:pStyle w:val="ListParagraph"/>
        <w:rPr>
          <w:rFonts w:ascii="Arial" w:hAnsi="Arial" w:cs="Arial"/>
          <w:sz w:val="24"/>
          <w:szCs w:val="24"/>
        </w:rPr>
      </w:pPr>
    </w:p>
    <w:p w14:paraId="52183789" w14:textId="77777777"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 xml:space="preserve">Name, address, phone number, and signature of the project Applicant, as well as all the property owners, demonstrating their consent to the application and the use of the property for the battery energy storage system. </w:t>
      </w:r>
    </w:p>
    <w:p w14:paraId="06177530" w14:textId="77777777" w:rsidR="00662C8D" w:rsidRPr="00662C8D" w:rsidRDefault="00662C8D" w:rsidP="00662C8D">
      <w:pPr>
        <w:pStyle w:val="ListParagraph"/>
        <w:rPr>
          <w:rFonts w:ascii="Arial" w:hAnsi="Arial" w:cs="Arial"/>
          <w:sz w:val="24"/>
          <w:szCs w:val="24"/>
        </w:rPr>
      </w:pPr>
    </w:p>
    <w:p w14:paraId="4CF773ED" w14:textId="35244369" w:rsidR="00662C8D" w:rsidRDefault="00DE6DCF" w:rsidP="00662C8D">
      <w:pPr>
        <w:pStyle w:val="ListParagraph"/>
        <w:numPr>
          <w:ilvl w:val="0"/>
          <w:numId w:val="36"/>
        </w:numPr>
        <w:spacing w:after="0"/>
        <w:rPr>
          <w:rFonts w:ascii="Arial" w:hAnsi="Arial" w:cs="Arial"/>
          <w:sz w:val="24"/>
          <w:szCs w:val="24"/>
        </w:rPr>
      </w:pPr>
      <w:r>
        <w:rPr>
          <w:rFonts w:ascii="Arial" w:hAnsi="Arial" w:cs="Arial"/>
          <w:sz w:val="24"/>
          <w:szCs w:val="24"/>
        </w:rPr>
        <w:t>D</w:t>
      </w:r>
      <w:r w:rsidR="000934AE" w:rsidRPr="00662C8D">
        <w:rPr>
          <w:rFonts w:ascii="Arial" w:hAnsi="Arial" w:cs="Arial"/>
          <w:sz w:val="24"/>
          <w:szCs w:val="24"/>
        </w:rPr>
        <w:t>istrict designation for the parcel(s) of land comprising the project site.</w:t>
      </w:r>
    </w:p>
    <w:p w14:paraId="4C271B7F" w14:textId="77777777" w:rsidR="00662C8D" w:rsidRPr="00662C8D" w:rsidRDefault="00662C8D" w:rsidP="00662C8D">
      <w:pPr>
        <w:pStyle w:val="ListParagraph"/>
        <w:rPr>
          <w:rFonts w:ascii="Arial" w:hAnsi="Arial" w:cs="Arial"/>
          <w:sz w:val="24"/>
          <w:szCs w:val="24"/>
        </w:rPr>
      </w:pPr>
    </w:p>
    <w:p w14:paraId="1356AD28" w14:textId="3E6DD7EF"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Commissioning Plan. Such plan shall document and verify that the system and its associated controls and safety systems are in proper working condition per requirements set forth in the Uniform Code. Where commissioning is required by the Uniform Code, Battery energy storage system commissioning shall be conducted by a New York State (NYS) Licensed Professional Engineer after the installation is complete but prior to final inspection and approval. A corrective action plan shall be developed for any open or continuing issues that are allowed to be continued after commissioning. A report describing the results of the system commissioning and including the results of the initial acceptance testing required in the Uniform Code shall be provided to</w:t>
      </w:r>
      <w:r w:rsidR="00C36142">
        <w:rPr>
          <w:rFonts w:ascii="Arial" w:hAnsi="Arial" w:cs="Arial"/>
          <w:sz w:val="24"/>
          <w:szCs w:val="24"/>
        </w:rPr>
        <w:t xml:space="preserve"> </w:t>
      </w:r>
      <w:proofErr w:type="gramStart"/>
      <w:r w:rsidR="00C36142">
        <w:rPr>
          <w:rFonts w:ascii="Arial" w:hAnsi="Arial" w:cs="Arial"/>
          <w:sz w:val="24"/>
          <w:szCs w:val="24"/>
        </w:rPr>
        <w:t>th</w:t>
      </w:r>
      <w:r w:rsidR="009D3594">
        <w:rPr>
          <w:rFonts w:ascii="Arial" w:hAnsi="Arial" w:cs="Arial"/>
          <w:sz w:val="24"/>
          <w:szCs w:val="24"/>
        </w:rPr>
        <w:t>e</w:t>
      </w:r>
      <w:r w:rsidR="00C36142">
        <w:rPr>
          <w:rFonts w:ascii="Arial" w:hAnsi="Arial" w:cs="Arial"/>
          <w:sz w:val="24"/>
          <w:szCs w:val="24"/>
        </w:rPr>
        <w:t xml:space="preserve"> </w:t>
      </w:r>
      <w:r w:rsidRPr="00662C8D">
        <w:rPr>
          <w:rFonts w:ascii="Arial" w:hAnsi="Arial" w:cs="Arial"/>
          <w:sz w:val="24"/>
          <w:szCs w:val="24"/>
        </w:rPr>
        <w:t>Code</w:t>
      </w:r>
      <w:proofErr w:type="gramEnd"/>
      <w:r w:rsidRPr="00662C8D">
        <w:rPr>
          <w:rFonts w:ascii="Arial" w:hAnsi="Arial" w:cs="Arial"/>
          <w:sz w:val="24"/>
          <w:szCs w:val="24"/>
        </w:rPr>
        <w:t xml:space="preserve"> Enforcement</w:t>
      </w:r>
      <w:r w:rsidR="009D3594">
        <w:rPr>
          <w:rFonts w:ascii="Arial" w:hAnsi="Arial" w:cs="Arial"/>
          <w:sz w:val="24"/>
          <w:szCs w:val="24"/>
        </w:rPr>
        <w:t xml:space="preserve"> Officer or Reviewing Board</w:t>
      </w:r>
      <w:r w:rsidRPr="00662C8D">
        <w:rPr>
          <w:rFonts w:ascii="Arial" w:hAnsi="Arial" w:cs="Arial"/>
          <w:sz w:val="24"/>
          <w:szCs w:val="24"/>
        </w:rPr>
        <w:t xml:space="preserve"> prior to final inspection and approval and maintained at an approved on-site location. </w:t>
      </w:r>
    </w:p>
    <w:p w14:paraId="7F3D9F16" w14:textId="77777777" w:rsidR="00662C8D" w:rsidRPr="00662C8D" w:rsidRDefault="00662C8D" w:rsidP="00662C8D">
      <w:pPr>
        <w:pStyle w:val="ListParagraph"/>
        <w:rPr>
          <w:rFonts w:ascii="Arial" w:hAnsi="Arial" w:cs="Arial"/>
          <w:sz w:val="24"/>
          <w:szCs w:val="24"/>
        </w:rPr>
      </w:pPr>
    </w:p>
    <w:p w14:paraId="7A0CFABC" w14:textId="77777777"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 xml:space="preserve">Fire Safety Compliance Plan. Such plan shall document and verify that the system and its associated controls and safety systems </w:t>
      </w:r>
      <w:proofErr w:type="gramStart"/>
      <w:r w:rsidRPr="00662C8D">
        <w:rPr>
          <w:rFonts w:ascii="Arial" w:hAnsi="Arial" w:cs="Arial"/>
          <w:sz w:val="24"/>
          <w:szCs w:val="24"/>
        </w:rPr>
        <w:t>are in compliance with</w:t>
      </w:r>
      <w:proofErr w:type="gramEnd"/>
      <w:r w:rsidRPr="00662C8D">
        <w:rPr>
          <w:rFonts w:ascii="Arial" w:hAnsi="Arial" w:cs="Arial"/>
          <w:sz w:val="24"/>
          <w:szCs w:val="24"/>
        </w:rPr>
        <w:t xml:space="preserve"> the Uniform Code.</w:t>
      </w:r>
    </w:p>
    <w:p w14:paraId="5EFC064A" w14:textId="77777777" w:rsidR="00662C8D" w:rsidRPr="00662C8D" w:rsidRDefault="00662C8D" w:rsidP="00662C8D">
      <w:pPr>
        <w:pStyle w:val="ListParagraph"/>
        <w:rPr>
          <w:rFonts w:ascii="Arial" w:hAnsi="Arial" w:cs="Arial"/>
          <w:sz w:val="24"/>
          <w:szCs w:val="24"/>
        </w:rPr>
      </w:pPr>
    </w:p>
    <w:p w14:paraId="058A38CD" w14:textId="77777777"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Operation and Maintenance Manual. Such plan shall describe continuing battery energy storage system maintenance and property upkeep, as well as design, construction, installation, testing and commissioning information and shall meet all requirements set forth in the Uniform Code.</w:t>
      </w:r>
    </w:p>
    <w:p w14:paraId="22B1C3E0" w14:textId="77777777" w:rsidR="00662C8D" w:rsidRPr="00662C8D" w:rsidRDefault="00662C8D" w:rsidP="00662C8D">
      <w:pPr>
        <w:pStyle w:val="ListParagraph"/>
        <w:rPr>
          <w:rFonts w:ascii="Arial" w:hAnsi="Arial" w:cs="Arial"/>
          <w:sz w:val="24"/>
          <w:szCs w:val="24"/>
        </w:rPr>
      </w:pPr>
    </w:p>
    <w:p w14:paraId="18B43315" w14:textId="25FEB03D" w:rsid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 xml:space="preserve">Erosion and sediment control and storm water management plans prepared </w:t>
      </w:r>
      <w:proofErr w:type="gramStart"/>
      <w:r w:rsidRPr="00662C8D">
        <w:rPr>
          <w:rFonts w:ascii="Arial" w:hAnsi="Arial" w:cs="Arial"/>
          <w:sz w:val="24"/>
          <w:szCs w:val="24"/>
        </w:rPr>
        <w:t>to New</w:t>
      </w:r>
      <w:proofErr w:type="gramEnd"/>
      <w:r w:rsidRPr="00662C8D">
        <w:rPr>
          <w:rFonts w:ascii="Arial" w:hAnsi="Arial" w:cs="Arial"/>
          <w:sz w:val="24"/>
          <w:szCs w:val="24"/>
        </w:rPr>
        <w:t xml:space="preserve"> York State Department of Environmental Conservation standards, if applicable, and </w:t>
      </w:r>
      <w:proofErr w:type="gramStart"/>
      <w:r w:rsidRPr="00662C8D">
        <w:rPr>
          <w:rFonts w:ascii="Arial" w:hAnsi="Arial" w:cs="Arial"/>
          <w:sz w:val="24"/>
          <w:szCs w:val="24"/>
        </w:rPr>
        <w:t>to</w:t>
      </w:r>
      <w:proofErr w:type="gramEnd"/>
      <w:r w:rsidRPr="00662C8D">
        <w:rPr>
          <w:rFonts w:ascii="Arial" w:hAnsi="Arial" w:cs="Arial"/>
          <w:sz w:val="24"/>
          <w:szCs w:val="24"/>
        </w:rPr>
        <w:t xml:space="preserve"> such standards as may be established by the </w:t>
      </w:r>
      <w:r w:rsidR="0043473D">
        <w:rPr>
          <w:rFonts w:ascii="Arial" w:hAnsi="Arial" w:cs="Arial"/>
          <w:sz w:val="24"/>
          <w:szCs w:val="24"/>
        </w:rPr>
        <w:t>Town</w:t>
      </w:r>
      <w:r w:rsidRPr="00662C8D">
        <w:rPr>
          <w:rFonts w:ascii="Arial" w:hAnsi="Arial" w:cs="Arial"/>
          <w:sz w:val="24"/>
          <w:szCs w:val="24"/>
        </w:rPr>
        <w:t xml:space="preserve"> Board.</w:t>
      </w:r>
    </w:p>
    <w:p w14:paraId="541863C6" w14:textId="77777777" w:rsidR="00662C8D" w:rsidRPr="00662C8D" w:rsidRDefault="00662C8D" w:rsidP="00662C8D">
      <w:pPr>
        <w:pStyle w:val="ListParagraph"/>
        <w:rPr>
          <w:rFonts w:ascii="Arial" w:hAnsi="Arial" w:cs="Arial"/>
          <w:sz w:val="24"/>
          <w:szCs w:val="24"/>
        </w:rPr>
      </w:pPr>
    </w:p>
    <w:p w14:paraId="46B89725" w14:textId="1485B2DC" w:rsidR="000934AE" w:rsidRPr="00662C8D" w:rsidRDefault="000934AE" w:rsidP="00662C8D">
      <w:pPr>
        <w:pStyle w:val="ListParagraph"/>
        <w:numPr>
          <w:ilvl w:val="0"/>
          <w:numId w:val="36"/>
        </w:numPr>
        <w:spacing w:after="0"/>
        <w:rPr>
          <w:rFonts w:ascii="Arial" w:hAnsi="Arial" w:cs="Arial"/>
          <w:sz w:val="24"/>
          <w:szCs w:val="24"/>
        </w:rPr>
      </w:pPr>
      <w:r w:rsidRPr="00662C8D">
        <w:rPr>
          <w:rFonts w:ascii="Arial" w:hAnsi="Arial" w:cs="Arial"/>
          <w:sz w:val="24"/>
          <w:szCs w:val="24"/>
        </w:rPr>
        <w:t xml:space="preserve">Prior to the issuance of the building permit or final approval by the </w:t>
      </w:r>
      <w:r w:rsidR="005C48B0">
        <w:rPr>
          <w:rFonts w:ascii="Arial" w:hAnsi="Arial" w:cs="Arial"/>
          <w:sz w:val="24"/>
          <w:szCs w:val="24"/>
        </w:rPr>
        <w:t>Town Board</w:t>
      </w:r>
      <w:r w:rsidRPr="00662C8D">
        <w:rPr>
          <w:rFonts w:ascii="Arial" w:hAnsi="Arial" w:cs="Arial"/>
          <w:sz w:val="24"/>
          <w:szCs w:val="24"/>
        </w:rPr>
        <w:t>, but not required as part of the application, engineering documents must be signed and sealed by a NYS Licensed Professional Engineer.</w:t>
      </w:r>
    </w:p>
    <w:p w14:paraId="328B35B7" w14:textId="77777777" w:rsidR="000934AE" w:rsidRPr="000934AE" w:rsidRDefault="000934AE" w:rsidP="00CF2DC0">
      <w:pPr>
        <w:spacing w:after="0"/>
        <w:ind w:left="1440" w:hanging="360"/>
        <w:rPr>
          <w:rFonts w:ascii="Arial" w:hAnsi="Arial" w:cs="Arial"/>
          <w:sz w:val="24"/>
          <w:szCs w:val="24"/>
        </w:rPr>
      </w:pPr>
    </w:p>
    <w:p w14:paraId="21988E11" w14:textId="77777777" w:rsidR="000934AE" w:rsidRPr="00CF2DC0" w:rsidRDefault="000934AE" w:rsidP="00662C8D">
      <w:pPr>
        <w:pStyle w:val="ListParagraph"/>
        <w:numPr>
          <w:ilvl w:val="0"/>
          <w:numId w:val="36"/>
        </w:numPr>
        <w:spacing w:after="0"/>
        <w:rPr>
          <w:rFonts w:ascii="Arial" w:hAnsi="Arial" w:cs="Arial"/>
          <w:sz w:val="24"/>
          <w:szCs w:val="24"/>
        </w:rPr>
      </w:pPr>
      <w:r w:rsidRPr="00CF2DC0">
        <w:rPr>
          <w:rFonts w:ascii="Arial" w:hAnsi="Arial" w:cs="Arial"/>
          <w:sz w:val="24"/>
          <w:szCs w:val="24"/>
        </w:rPr>
        <w:t>Emergency Operations Plan. A copy of the approved Emergency Operations Plan shall be given to the system owner, the local fire department, and local fire code official. A permanent copy shall also be placed in an approved location near the entrance of the facility to be accessible to facility personnel, fire code offici</w:t>
      </w:r>
      <w:r w:rsidR="005A63B4">
        <w:rPr>
          <w:rFonts w:ascii="Arial" w:hAnsi="Arial" w:cs="Arial"/>
          <w:sz w:val="24"/>
          <w:szCs w:val="24"/>
        </w:rPr>
        <w:t xml:space="preserve">als, and emergency responders. </w:t>
      </w:r>
      <w:r w:rsidRPr="00CF2DC0">
        <w:rPr>
          <w:rFonts w:ascii="Arial" w:hAnsi="Arial" w:cs="Arial"/>
          <w:sz w:val="24"/>
          <w:szCs w:val="24"/>
        </w:rPr>
        <w:t>The emergency operations plan shall include the following information:</w:t>
      </w:r>
    </w:p>
    <w:p w14:paraId="748EDAD2" w14:textId="77777777" w:rsidR="000934AE" w:rsidRPr="000934AE" w:rsidRDefault="000934AE" w:rsidP="000934AE">
      <w:pPr>
        <w:spacing w:after="0"/>
        <w:rPr>
          <w:rFonts w:ascii="Arial" w:hAnsi="Arial" w:cs="Arial"/>
          <w:sz w:val="24"/>
          <w:szCs w:val="24"/>
        </w:rPr>
      </w:pPr>
    </w:p>
    <w:p w14:paraId="276D906B" w14:textId="77777777" w:rsidR="0053262C"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 xml:space="preserve">24-hour contact information </w:t>
      </w:r>
      <w:proofErr w:type="gramStart"/>
      <w:r w:rsidRPr="0053262C">
        <w:rPr>
          <w:rFonts w:ascii="Arial" w:hAnsi="Arial" w:cs="Arial"/>
          <w:sz w:val="24"/>
          <w:szCs w:val="24"/>
        </w:rPr>
        <w:t>of</w:t>
      </w:r>
      <w:proofErr w:type="gramEnd"/>
      <w:r w:rsidRPr="0053262C">
        <w:rPr>
          <w:rFonts w:ascii="Arial" w:hAnsi="Arial" w:cs="Arial"/>
          <w:sz w:val="24"/>
          <w:szCs w:val="24"/>
        </w:rPr>
        <w:t xml:space="preserve"> facilit</w:t>
      </w:r>
      <w:r w:rsidR="0053262C">
        <w:rPr>
          <w:rFonts w:ascii="Arial" w:hAnsi="Arial" w:cs="Arial"/>
          <w:sz w:val="24"/>
          <w:szCs w:val="24"/>
        </w:rPr>
        <w:t>y personnel and system owners.</w:t>
      </w:r>
    </w:p>
    <w:p w14:paraId="314A2287" w14:textId="77777777" w:rsidR="0053262C" w:rsidRPr="0053262C" w:rsidRDefault="0053262C" w:rsidP="0053262C">
      <w:pPr>
        <w:spacing w:after="0"/>
        <w:ind w:left="1440"/>
        <w:rPr>
          <w:rFonts w:ascii="Arial" w:hAnsi="Arial" w:cs="Arial"/>
          <w:sz w:val="24"/>
          <w:szCs w:val="24"/>
        </w:rPr>
      </w:pPr>
    </w:p>
    <w:p w14:paraId="041B5DBA" w14:textId="77777777" w:rsidR="0053262C"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Procedures for safe shutdown, de-energizing, or isolation of equipment and systems under emergency conditions to reduce the risk of fire, electric shock, and personal injuries, and for safe start-up following cessation of emergency conditions.</w:t>
      </w:r>
    </w:p>
    <w:p w14:paraId="28E76364" w14:textId="77777777" w:rsidR="0053262C" w:rsidRPr="0053262C" w:rsidRDefault="0053262C" w:rsidP="0053262C">
      <w:pPr>
        <w:pStyle w:val="ListParagraph"/>
        <w:ind w:left="1440"/>
        <w:rPr>
          <w:rFonts w:ascii="Arial" w:hAnsi="Arial" w:cs="Arial"/>
          <w:sz w:val="24"/>
          <w:szCs w:val="24"/>
        </w:rPr>
      </w:pPr>
    </w:p>
    <w:p w14:paraId="4FDCBD5B" w14:textId="77777777" w:rsidR="0053262C"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Procedures for inspection and testing of associated alarms, interlocks, and controls.</w:t>
      </w:r>
    </w:p>
    <w:p w14:paraId="62593794" w14:textId="77777777" w:rsidR="0053262C" w:rsidRPr="0053262C" w:rsidRDefault="0053262C" w:rsidP="0053262C">
      <w:pPr>
        <w:spacing w:after="0"/>
        <w:ind w:left="1440"/>
        <w:rPr>
          <w:rFonts w:ascii="Arial" w:hAnsi="Arial" w:cs="Arial"/>
          <w:sz w:val="24"/>
          <w:szCs w:val="24"/>
        </w:rPr>
      </w:pPr>
    </w:p>
    <w:p w14:paraId="13B61BB5" w14:textId="77777777" w:rsidR="0053262C"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Procedures to be followed in response to notifications from the Battery Energy Storage Management System, when provided, that could signify potentially dangerous conditions, including shutting down equipment, summoning service and repair personnel, and providing agreed upon notification to fire department personnel for potentially hazardous conditions in the event of a system failure.</w:t>
      </w:r>
    </w:p>
    <w:p w14:paraId="4C51BAA8" w14:textId="77777777" w:rsidR="0053262C" w:rsidRPr="0053262C" w:rsidRDefault="0053262C" w:rsidP="0053262C">
      <w:pPr>
        <w:spacing w:after="0"/>
        <w:ind w:left="1440"/>
        <w:rPr>
          <w:rFonts w:ascii="Arial" w:hAnsi="Arial" w:cs="Arial"/>
          <w:sz w:val="24"/>
          <w:szCs w:val="24"/>
        </w:rPr>
      </w:pPr>
    </w:p>
    <w:p w14:paraId="767298F1" w14:textId="77777777" w:rsidR="0053262C" w:rsidRPr="0053262C"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Emergency procedures to be followed in case of fire, explosion, release of liquids or vapors, damage to critical moving parts, or other potentially dangerous conditions. Procedures can include sounding the alarm, notifying the fire department, evacuating personnel, de-energizing equipment, and controlling and extinguishing the fire.</w:t>
      </w:r>
    </w:p>
    <w:p w14:paraId="2562548E" w14:textId="77777777" w:rsidR="0053262C" w:rsidRPr="0053262C" w:rsidRDefault="0053262C" w:rsidP="0053262C">
      <w:pPr>
        <w:spacing w:after="0"/>
        <w:ind w:left="1440"/>
        <w:rPr>
          <w:rFonts w:ascii="Arial" w:hAnsi="Arial" w:cs="Arial"/>
          <w:sz w:val="24"/>
          <w:szCs w:val="24"/>
        </w:rPr>
      </w:pPr>
    </w:p>
    <w:p w14:paraId="4852A0EE" w14:textId="77777777" w:rsidR="0053262C"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 xml:space="preserve">Response considerations </w:t>
      </w:r>
      <w:proofErr w:type="gramStart"/>
      <w:r w:rsidRPr="0053262C">
        <w:rPr>
          <w:rFonts w:ascii="Arial" w:hAnsi="Arial" w:cs="Arial"/>
          <w:sz w:val="24"/>
          <w:szCs w:val="24"/>
        </w:rPr>
        <w:t>similar to</w:t>
      </w:r>
      <w:proofErr w:type="gramEnd"/>
      <w:r w:rsidRPr="0053262C">
        <w:rPr>
          <w:rFonts w:ascii="Arial" w:hAnsi="Arial" w:cs="Arial"/>
          <w:sz w:val="24"/>
          <w:szCs w:val="24"/>
        </w:rPr>
        <w:t xml:space="preserve"> a safety data sheet (SDS) that will address response safety concerns and extinguishment when an SDS is not required.</w:t>
      </w:r>
    </w:p>
    <w:p w14:paraId="24F4A008" w14:textId="77777777" w:rsidR="0053262C" w:rsidRPr="0053262C" w:rsidRDefault="0053262C" w:rsidP="0053262C">
      <w:pPr>
        <w:spacing w:after="0"/>
        <w:ind w:left="1440"/>
        <w:rPr>
          <w:rFonts w:ascii="Arial" w:hAnsi="Arial" w:cs="Arial"/>
          <w:sz w:val="24"/>
          <w:szCs w:val="24"/>
        </w:rPr>
      </w:pPr>
    </w:p>
    <w:p w14:paraId="57AC1704" w14:textId="77777777" w:rsidR="0053262C"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Procedures for dealing with battery energy storage system equipment damaged in a fire or other emergency event, including maintaining contact information for personnel qualified to safely remove damaged battery energy storage system equipment from the facility.</w:t>
      </w:r>
    </w:p>
    <w:p w14:paraId="7FFBD28F" w14:textId="77777777" w:rsidR="0053262C" w:rsidRPr="0053262C" w:rsidRDefault="0053262C" w:rsidP="0053262C">
      <w:pPr>
        <w:pStyle w:val="ListParagraph"/>
        <w:ind w:left="1440"/>
        <w:rPr>
          <w:rFonts w:ascii="Arial" w:hAnsi="Arial" w:cs="Arial"/>
          <w:sz w:val="24"/>
          <w:szCs w:val="24"/>
        </w:rPr>
      </w:pPr>
    </w:p>
    <w:p w14:paraId="7AC9BD8B" w14:textId="3367064F" w:rsidR="0053262C"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 xml:space="preserve">Other procedures as determined necessary by the </w:t>
      </w:r>
      <w:r w:rsidR="00AD3B74">
        <w:rPr>
          <w:rFonts w:ascii="Arial" w:hAnsi="Arial" w:cs="Arial"/>
          <w:sz w:val="24"/>
          <w:szCs w:val="24"/>
        </w:rPr>
        <w:t>Town</w:t>
      </w:r>
      <w:r w:rsidRPr="0053262C">
        <w:rPr>
          <w:rFonts w:ascii="Arial" w:hAnsi="Arial" w:cs="Arial"/>
          <w:sz w:val="24"/>
          <w:szCs w:val="24"/>
        </w:rPr>
        <w:t xml:space="preserve"> to provide for the safety of occupants, neighboring properties, and emergency responders</w:t>
      </w:r>
      <w:r w:rsidR="00B02404">
        <w:rPr>
          <w:rFonts w:ascii="Arial" w:hAnsi="Arial" w:cs="Arial"/>
          <w:sz w:val="24"/>
          <w:szCs w:val="24"/>
        </w:rPr>
        <w:t>, including but</w:t>
      </w:r>
      <w:r w:rsidR="00517C05">
        <w:rPr>
          <w:rFonts w:ascii="Arial" w:hAnsi="Arial" w:cs="Arial"/>
          <w:sz w:val="24"/>
          <w:szCs w:val="24"/>
        </w:rPr>
        <w:t xml:space="preserve"> not limited to periodic inspections by the Code Enforcement Officer</w:t>
      </w:r>
      <w:r w:rsidRPr="0053262C">
        <w:rPr>
          <w:rFonts w:ascii="Arial" w:hAnsi="Arial" w:cs="Arial"/>
          <w:sz w:val="24"/>
          <w:szCs w:val="24"/>
        </w:rPr>
        <w:t>.</w:t>
      </w:r>
    </w:p>
    <w:p w14:paraId="2879789B" w14:textId="77777777" w:rsidR="0053262C" w:rsidRPr="0053262C" w:rsidRDefault="0053262C" w:rsidP="0053262C">
      <w:pPr>
        <w:spacing w:after="0"/>
        <w:ind w:left="1440"/>
        <w:rPr>
          <w:rFonts w:ascii="Arial" w:hAnsi="Arial" w:cs="Arial"/>
          <w:sz w:val="24"/>
          <w:szCs w:val="24"/>
        </w:rPr>
      </w:pPr>
    </w:p>
    <w:p w14:paraId="57149691" w14:textId="77777777" w:rsidR="000934AE" w:rsidRDefault="000934AE" w:rsidP="00662C8D">
      <w:pPr>
        <w:pStyle w:val="ListParagraph"/>
        <w:numPr>
          <w:ilvl w:val="3"/>
          <w:numId w:val="37"/>
        </w:numPr>
        <w:spacing w:after="0"/>
        <w:ind w:left="1440"/>
        <w:rPr>
          <w:rFonts w:ascii="Arial" w:hAnsi="Arial" w:cs="Arial"/>
          <w:sz w:val="24"/>
          <w:szCs w:val="24"/>
        </w:rPr>
      </w:pPr>
      <w:r w:rsidRPr="0053262C">
        <w:rPr>
          <w:rFonts w:ascii="Arial" w:hAnsi="Arial" w:cs="Arial"/>
          <w:sz w:val="24"/>
          <w:szCs w:val="24"/>
        </w:rPr>
        <w:t>Procedures and schedules to conduct drills and training for local first responders on the contents of the plan and appropriate response procedures.</w:t>
      </w:r>
    </w:p>
    <w:p w14:paraId="4BE124B9" w14:textId="77777777" w:rsidR="00F7390C" w:rsidRPr="00CF2DC0" w:rsidRDefault="00F7390C" w:rsidP="00F7390C">
      <w:pPr>
        <w:spacing w:after="0"/>
        <w:ind w:left="1080"/>
        <w:rPr>
          <w:rFonts w:ascii="Arial" w:hAnsi="Arial" w:cs="Arial"/>
          <w:color w:val="FF0000"/>
          <w:sz w:val="24"/>
          <w:szCs w:val="24"/>
        </w:rPr>
      </w:pPr>
    </w:p>
    <w:p w14:paraId="174AA434" w14:textId="77777777" w:rsidR="00F7390C" w:rsidRPr="00F7390C" w:rsidRDefault="00F7390C" w:rsidP="005E02BF">
      <w:pPr>
        <w:pStyle w:val="ListParagraph"/>
        <w:numPr>
          <w:ilvl w:val="0"/>
          <w:numId w:val="36"/>
        </w:numPr>
        <w:spacing w:after="0"/>
        <w:rPr>
          <w:rFonts w:ascii="Arial" w:hAnsi="Arial" w:cs="Arial"/>
          <w:color w:val="FF0000"/>
          <w:sz w:val="24"/>
          <w:szCs w:val="24"/>
        </w:rPr>
      </w:pPr>
      <w:r w:rsidRPr="00856D2B">
        <w:rPr>
          <w:rFonts w:ascii="Arial" w:hAnsi="Arial" w:cs="Arial"/>
          <w:color w:val="000000" w:themeColor="text1"/>
          <w:sz w:val="24"/>
          <w:szCs w:val="24"/>
        </w:rPr>
        <w:t xml:space="preserve">Decommissioning Plan. The applicant shall submit a decommissioning plan, developed </w:t>
      </w:r>
      <w:r w:rsidRPr="00CF2DC0">
        <w:rPr>
          <w:rFonts w:ascii="Arial" w:hAnsi="Arial" w:cs="Arial"/>
          <w:sz w:val="24"/>
          <w:szCs w:val="24"/>
        </w:rPr>
        <w:t>in accordance with the Uniform Code, to be implemented upon abandonment and/or in conjunction with removal from the facility. The decommissioning plan shall include:</w:t>
      </w:r>
    </w:p>
    <w:p w14:paraId="258A0DF3" w14:textId="77777777" w:rsidR="00F7390C" w:rsidRPr="00F7390C" w:rsidRDefault="00F7390C" w:rsidP="00F7390C">
      <w:pPr>
        <w:spacing w:after="0"/>
        <w:rPr>
          <w:rFonts w:ascii="Arial" w:hAnsi="Arial" w:cs="Arial"/>
          <w:color w:val="FF0000"/>
          <w:sz w:val="24"/>
          <w:szCs w:val="24"/>
        </w:rPr>
      </w:pPr>
    </w:p>
    <w:p w14:paraId="3C45D973" w14:textId="77777777" w:rsidR="00F7390C" w:rsidRDefault="00F7390C" w:rsidP="00F7390C">
      <w:pPr>
        <w:pStyle w:val="ListParagraph"/>
        <w:numPr>
          <w:ilvl w:val="2"/>
          <w:numId w:val="28"/>
        </w:numPr>
        <w:spacing w:after="0"/>
        <w:ind w:left="1440" w:hanging="360"/>
        <w:rPr>
          <w:rFonts w:ascii="Arial" w:hAnsi="Arial" w:cs="Arial"/>
          <w:sz w:val="24"/>
          <w:szCs w:val="24"/>
        </w:rPr>
      </w:pPr>
      <w:r w:rsidRPr="00CF2DC0">
        <w:rPr>
          <w:rFonts w:ascii="Arial" w:hAnsi="Arial" w:cs="Arial"/>
          <w:sz w:val="24"/>
          <w:szCs w:val="24"/>
        </w:rPr>
        <w:t>A narrative description of the activities to be accomplished, including who will perform that activity and at what point in time, for complete physical removal of all battery energy storage system components, structures, equipment, security barriers, and tr</w:t>
      </w:r>
      <w:r>
        <w:rPr>
          <w:rFonts w:ascii="Arial" w:hAnsi="Arial" w:cs="Arial"/>
          <w:sz w:val="24"/>
          <w:szCs w:val="24"/>
        </w:rPr>
        <w:t xml:space="preserve">ansmission lines from the </w:t>
      </w:r>
      <w:proofErr w:type="gramStart"/>
      <w:r>
        <w:rPr>
          <w:rFonts w:ascii="Arial" w:hAnsi="Arial" w:cs="Arial"/>
          <w:sz w:val="24"/>
          <w:szCs w:val="24"/>
        </w:rPr>
        <w:t>site;</w:t>
      </w:r>
      <w:proofErr w:type="gramEnd"/>
    </w:p>
    <w:p w14:paraId="5EB3F721" w14:textId="77777777" w:rsidR="00F7390C" w:rsidRPr="0053262C" w:rsidRDefault="00F7390C" w:rsidP="00F7390C">
      <w:pPr>
        <w:spacing w:after="0"/>
        <w:ind w:left="720"/>
        <w:rPr>
          <w:rFonts w:ascii="Arial" w:hAnsi="Arial" w:cs="Arial"/>
          <w:sz w:val="24"/>
          <w:szCs w:val="24"/>
        </w:rPr>
      </w:pPr>
    </w:p>
    <w:p w14:paraId="391C8B79" w14:textId="77777777" w:rsidR="00F7390C" w:rsidRDefault="00F7390C" w:rsidP="00F7390C">
      <w:pPr>
        <w:pStyle w:val="ListParagraph"/>
        <w:numPr>
          <w:ilvl w:val="2"/>
          <w:numId w:val="28"/>
        </w:numPr>
        <w:spacing w:after="0"/>
        <w:ind w:left="1440" w:hanging="360"/>
        <w:rPr>
          <w:rFonts w:ascii="Arial" w:hAnsi="Arial" w:cs="Arial"/>
          <w:sz w:val="24"/>
          <w:szCs w:val="24"/>
        </w:rPr>
      </w:pPr>
      <w:r w:rsidRPr="00CF2DC0">
        <w:rPr>
          <w:rFonts w:ascii="Arial" w:hAnsi="Arial" w:cs="Arial"/>
          <w:sz w:val="24"/>
          <w:szCs w:val="24"/>
        </w:rPr>
        <w:t xml:space="preserve">Disposal of all solid and hazardous waste in accordance with local, state, and federal waste disposal </w:t>
      </w:r>
      <w:proofErr w:type="gramStart"/>
      <w:r w:rsidRPr="00CF2DC0">
        <w:rPr>
          <w:rFonts w:ascii="Arial" w:hAnsi="Arial" w:cs="Arial"/>
          <w:sz w:val="24"/>
          <w:szCs w:val="24"/>
        </w:rPr>
        <w:t>regulations;</w:t>
      </w:r>
      <w:proofErr w:type="gramEnd"/>
    </w:p>
    <w:p w14:paraId="171F7CAC" w14:textId="77777777" w:rsidR="00F7390C" w:rsidRPr="0053262C" w:rsidRDefault="00F7390C" w:rsidP="00F7390C">
      <w:pPr>
        <w:pStyle w:val="ListParagraph"/>
        <w:rPr>
          <w:rFonts w:ascii="Arial" w:hAnsi="Arial" w:cs="Arial"/>
          <w:sz w:val="24"/>
          <w:szCs w:val="24"/>
        </w:rPr>
      </w:pPr>
    </w:p>
    <w:p w14:paraId="2DFE928D" w14:textId="77777777" w:rsidR="00F7390C" w:rsidRDefault="00F7390C" w:rsidP="00F7390C">
      <w:pPr>
        <w:pStyle w:val="ListParagraph"/>
        <w:numPr>
          <w:ilvl w:val="2"/>
          <w:numId w:val="28"/>
        </w:numPr>
        <w:spacing w:after="0"/>
        <w:ind w:left="1440" w:hanging="360"/>
        <w:rPr>
          <w:rFonts w:ascii="Arial" w:hAnsi="Arial" w:cs="Arial"/>
          <w:sz w:val="24"/>
          <w:szCs w:val="24"/>
        </w:rPr>
      </w:pPr>
      <w:r w:rsidRPr="00CF2DC0">
        <w:rPr>
          <w:rFonts w:ascii="Arial" w:hAnsi="Arial" w:cs="Arial"/>
          <w:sz w:val="24"/>
          <w:szCs w:val="24"/>
        </w:rPr>
        <w:t>The anticipated life of the battery energy stora</w:t>
      </w:r>
      <w:r>
        <w:rPr>
          <w:rFonts w:ascii="Arial" w:hAnsi="Arial" w:cs="Arial"/>
          <w:sz w:val="24"/>
          <w:szCs w:val="24"/>
        </w:rPr>
        <w:t xml:space="preserve">ge </w:t>
      </w:r>
      <w:proofErr w:type="gramStart"/>
      <w:r>
        <w:rPr>
          <w:rFonts w:ascii="Arial" w:hAnsi="Arial" w:cs="Arial"/>
          <w:sz w:val="24"/>
          <w:szCs w:val="24"/>
        </w:rPr>
        <w:t>system;</w:t>
      </w:r>
      <w:proofErr w:type="gramEnd"/>
    </w:p>
    <w:p w14:paraId="1A48EA51" w14:textId="77777777" w:rsidR="00F7390C" w:rsidRPr="0053262C" w:rsidRDefault="00F7390C" w:rsidP="00F7390C">
      <w:pPr>
        <w:pStyle w:val="ListParagraph"/>
        <w:rPr>
          <w:rFonts w:ascii="Arial" w:hAnsi="Arial" w:cs="Arial"/>
          <w:sz w:val="24"/>
          <w:szCs w:val="24"/>
        </w:rPr>
      </w:pPr>
    </w:p>
    <w:p w14:paraId="7A51D6A7" w14:textId="77777777" w:rsidR="00F7390C" w:rsidRDefault="00F7390C" w:rsidP="00F7390C">
      <w:pPr>
        <w:pStyle w:val="ListParagraph"/>
        <w:numPr>
          <w:ilvl w:val="2"/>
          <w:numId w:val="28"/>
        </w:numPr>
        <w:spacing w:after="0"/>
        <w:ind w:left="1440" w:hanging="360"/>
        <w:rPr>
          <w:rFonts w:ascii="Arial" w:hAnsi="Arial" w:cs="Arial"/>
          <w:sz w:val="24"/>
          <w:szCs w:val="24"/>
        </w:rPr>
      </w:pPr>
      <w:r w:rsidRPr="00CF2DC0">
        <w:rPr>
          <w:rFonts w:ascii="Arial" w:hAnsi="Arial" w:cs="Arial"/>
          <w:sz w:val="24"/>
          <w:szCs w:val="24"/>
        </w:rPr>
        <w:t>The estimated decommissioning costs prepared by an independent, third-party NYS Licensed Professional Engineer, and ho</w:t>
      </w:r>
      <w:r>
        <w:rPr>
          <w:rFonts w:ascii="Arial" w:hAnsi="Arial" w:cs="Arial"/>
          <w:sz w:val="24"/>
          <w:szCs w:val="24"/>
        </w:rPr>
        <w:t xml:space="preserve">w said estimate was </w:t>
      </w:r>
      <w:proofErr w:type="gramStart"/>
      <w:r>
        <w:rPr>
          <w:rFonts w:ascii="Arial" w:hAnsi="Arial" w:cs="Arial"/>
          <w:sz w:val="24"/>
          <w:szCs w:val="24"/>
        </w:rPr>
        <w:t>determined;</w:t>
      </w:r>
      <w:proofErr w:type="gramEnd"/>
    </w:p>
    <w:p w14:paraId="30A4AB79" w14:textId="77777777" w:rsidR="00F7390C" w:rsidRPr="0053262C" w:rsidRDefault="00F7390C" w:rsidP="00F7390C">
      <w:pPr>
        <w:spacing w:after="0"/>
        <w:ind w:left="720"/>
        <w:rPr>
          <w:rFonts w:ascii="Arial" w:hAnsi="Arial" w:cs="Arial"/>
          <w:sz w:val="24"/>
          <w:szCs w:val="24"/>
        </w:rPr>
      </w:pPr>
    </w:p>
    <w:p w14:paraId="3852FC87" w14:textId="77777777" w:rsidR="00F7390C" w:rsidRDefault="00F7390C" w:rsidP="00F7390C">
      <w:pPr>
        <w:pStyle w:val="ListParagraph"/>
        <w:numPr>
          <w:ilvl w:val="2"/>
          <w:numId w:val="28"/>
        </w:numPr>
        <w:spacing w:after="0"/>
        <w:ind w:left="1440" w:hanging="360"/>
        <w:rPr>
          <w:rFonts w:ascii="Arial" w:hAnsi="Arial" w:cs="Arial"/>
          <w:sz w:val="24"/>
          <w:szCs w:val="24"/>
        </w:rPr>
      </w:pPr>
      <w:r w:rsidRPr="00CF2DC0">
        <w:rPr>
          <w:rFonts w:ascii="Arial" w:hAnsi="Arial" w:cs="Arial"/>
          <w:sz w:val="24"/>
          <w:szCs w:val="24"/>
        </w:rPr>
        <w:t xml:space="preserve">The method of ensuring that funds will be available for decommissioning and </w:t>
      </w:r>
      <w:proofErr w:type="gramStart"/>
      <w:r w:rsidRPr="00CF2DC0">
        <w:rPr>
          <w:rFonts w:ascii="Arial" w:hAnsi="Arial" w:cs="Arial"/>
          <w:sz w:val="24"/>
          <w:szCs w:val="24"/>
        </w:rPr>
        <w:t>restoration</w:t>
      </w:r>
      <w:r>
        <w:rPr>
          <w:rFonts w:ascii="Arial" w:hAnsi="Arial" w:cs="Arial"/>
          <w:sz w:val="24"/>
          <w:szCs w:val="24"/>
        </w:rPr>
        <w:t>;</w:t>
      </w:r>
      <w:proofErr w:type="gramEnd"/>
    </w:p>
    <w:p w14:paraId="62AE8A07" w14:textId="77777777" w:rsidR="00F7390C" w:rsidRPr="0053262C" w:rsidRDefault="00F7390C" w:rsidP="00F7390C">
      <w:pPr>
        <w:spacing w:after="0"/>
        <w:ind w:left="720"/>
        <w:rPr>
          <w:rFonts w:ascii="Arial" w:hAnsi="Arial" w:cs="Arial"/>
          <w:sz w:val="24"/>
          <w:szCs w:val="24"/>
        </w:rPr>
      </w:pPr>
    </w:p>
    <w:p w14:paraId="5CF21737" w14:textId="77777777" w:rsidR="00F7390C" w:rsidRDefault="00F7390C" w:rsidP="00F7390C">
      <w:pPr>
        <w:pStyle w:val="ListParagraph"/>
        <w:numPr>
          <w:ilvl w:val="2"/>
          <w:numId w:val="28"/>
        </w:numPr>
        <w:spacing w:after="0"/>
        <w:ind w:left="1440" w:hanging="360"/>
        <w:rPr>
          <w:rFonts w:ascii="Arial" w:hAnsi="Arial" w:cs="Arial"/>
          <w:sz w:val="24"/>
          <w:szCs w:val="24"/>
        </w:rPr>
      </w:pPr>
      <w:r w:rsidRPr="00CF2DC0">
        <w:rPr>
          <w:rFonts w:ascii="Arial" w:hAnsi="Arial" w:cs="Arial"/>
          <w:sz w:val="24"/>
          <w:szCs w:val="24"/>
        </w:rPr>
        <w:t>The method by which the decommissio</w:t>
      </w:r>
      <w:r>
        <w:rPr>
          <w:rFonts w:ascii="Arial" w:hAnsi="Arial" w:cs="Arial"/>
          <w:sz w:val="24"/>
          <w:szCs w:val="24"/>
        </w:rPr>
        <w:t xml:space="preserve">ning cost will be kept </w:t>
      </w:r>
      <w:proofErr w:type="gramStart"/>
      <w:r>
        <w:rPr>
          <w:rFonts w:ascii="Arial" w:hAnsi="Arial" w:cs="Arial"/>
          <w:sz w:val="24"/>
          <w:szCs w:val="24"/>
        </w:rPr>
        <w:t>current;</w:t>
      </w:r>
      <w:proofErr w:type="gramEnd"/>
    </w:p>
    <w:p w14:paraId="4E718FAB" w14:textId="77777777" w:rsidR="00F7390C" w:rsidRPr="0053262C" w:rsidRDefault="00F7390C" w:rsidP="00F7390C">
      <w:pPr>
        <w:spacing w:after="0"/>
        <w:ind w:left="720"/>
        <w:rPr>
          <w:rFonts w:ascii="Arial" w:hAnsi="Arial" w:cs="Arial"/>
          <w:sz w:val="24"/>
          <w:szCs w:val="24"/>
        </w:rPr>
      </w:pPr>
    </w:p>
    <w:p w14:paraId="75A1622B" w14:textId="77777777" w:rsidR="00F7390C" w:rsidRDefault="00F7390C" w:rsidP="00F7390C">
      <w:pPr>
        <w:pStyle w:val="ListParagraph"/>
        <w:numPr>
          <w:ilvl w:val="2"/>
          <w:numId w:val="28"/>
        </w:numPr>
        <w:spacing w:after="0"/>
        <w:ind w:left="1440" w:hanging="360"/>
        <w:rPr>
          <w:rFonts w:ascii="Arial" w:hAnsi="Arial" w:cs="Arial"/>
          <w:sz w:val="24"/>
          <w:szCs w:val="24"/>
        </w:rPr>
      </w:pPr>
      <w:r w:rsidRPr="00CF2DC0">
        <w:rPr>
          <w:rFonts w:ascii="Arial" w:hAnsi="Arial" w:cs="Arial"/>
          <w:sz w:val="24"/>
          <w:szCs w:val="24"/>
        </w:rPr>
        <w:t xml:space="preserve">The manner in which the site will be restored, including a description of how any changes to the surrounding areas and other systems adjacent to the battery energy storage system, such as, but not limited to, structural elements, building penetrations, means of egress, and required fire detection suppression systems, will be protected during decommissioning and confirmed as being acceptable after the system is removed; and </w:t>
      </w:r>
    </w:p>
    <w:p w14:paraId="4B3FFDA9" w14:textId="77777777" w:rsidR="00F7390C" w:rsidRPr="0053262C" w:rsidRDefault="00F7390C" w:rsidP="00F7390C">
      <w:pPr>
        <w:spacing w:after="0"/>
        <w:ind w:left="720"/>
        <w:rPr>
          <w:rFonts w:ascii="Arial" w:hAnsi="Arial" w:cs="Arial"/>
          <w:sz w:val="24"/>
          <w:szCs w:val="24"/>
        </w:rPr>
      </w:pPr>
    </w:p>
    <w:p w14:paraId="70F327EA" w14:textId="77777777" w:rsidR="00F7390C" w:rsidRPr="00CF2DC0" w:rsidRDefault="00F7390C" w:rsidP="00F7390C">
      <w:pPr>
        <w:pStyle w:val="ListParagraph"/>
        <w:numPr>
          <w:ilvl w:val="2"/>
          <w:numId w:val="28"/>
        </w:numPr>
        <w:spacing w:after="0"/>
        <w:ind w:left="1440" w:hanging="360"/>
        <w:rPr>
          <w:rFonts w:ascii="Arial" w:hAnsi="Arial" w:cs="Arial"/>
          <w:sz w:val="24"/>
          <w:szCs w:val="24"/>
        </w:rPr>
      </w:pPr>
      <w:r w:rsidRPr="00CF2DC0">
        <w:rPr>
          <w:rFonts w:ascii="Arial" w:hAnsi="Arial" w:cs="Arial"/>
          <w:sz w:val="24"/>
          <w:szCs w:val="24"/>
        </w:rPr>
        <w:t>A listing of any contingencies for removing an intact operational energy storage system from service, and for removing an energy storage system from service that has been damaged by a fire or other event.</w:t>
      </w:r>
    </w:p>
    <w:p w14:paraId="3B4F2EF3" w14:textId="77777777" w:rsidR="00F7390C" w:rsidRPr="000934AE" w:rsidRDefault="00F7390C" w:rsidP="00F7390C">
      <w:pPr>
        <w:spacing w:after="0"/>
        <w:rPr>
          <w:rFonts w:ascii="Arial" w:hAnsi="Arial" w:cs="Arial"/>
          <w:sz w:val="24"/>
          <w:szCs w:val="24"/>
        </w:rPr>
      </w:pPr>
    </w:p>
    <w:p w14:paraId="67C8EC54" w14:textId="1269C8D0" w:rsidR="00F7390C" w:rsidRDefault="00F7390C" w:rsidP="005E02BF">
      <w:pPr>
        <w:pStyle w:val="ListParagraph"/>
        <w:numPr>
          <w:ilvl w:val="0"/>
          <w:numId w:val="36"/>
        </w:numPr>
        <w:spacing w:after="0"/>
        <w:rPr>
          <w:rFonts w:ascii="Arial" w:hAnsi="Arial" w:cs="Arial"/>
          <w:sz w:val="24"/>
          <w:szCs w:val="24"/>
        </w:rPr>
      </w:pPr>
      <w:r w:rsidRPr="00CF2DC0">
        <w:rPr>
          <w:rFonts w:ascii="Arial" w:hAnsi="Arial" w:cs="Arial"/>
          <w:sz w:val="24"/>
          <w:szCs w:val="24"/>
        </w:rPr>
        <w:t xml:space="preserve">Decommissioning Fund. </w:t>
      </w:r>
      <w:proofErr w:type="gramStart"/>
      <w:r w:rsidRPr="00CF2DC0">
        <w:rPr>
          <w:rFonts w:ascii="Arial" w:hAnsi="Arial" w:cs="Arial"/>
          <w:sz w:val="24"/>
          <w:szCs w:val="24"/>
        </w:rPr>
        <w:t>The owner and/or operator of the energy storage system,</w:t>
      </w:r>
      <w:proofErr w:type="gramEnd"/>
      <w:r w:rsidRPr="00CF2DC0">
        <w:rPr>
          <w:rFonts w:ascii="Arial" w:hAnsi="Arial" w:cs="Arial"/>
          <w:sz w:val="24"/>
          <w:szCs w:val="24"/>
        </w:rPr>
        <w:t xml:space="preserve"> shall continuously maintain a fund or bond payable to the</w:t>
      </w:r>
      <w:r w:rsidR="00AD3B74">
        <w:rPr>
          <w:rFonts w:ascii="Arial" w:hAnsi="Arial" w:cs="Arial"/>
          <w:sz w:val="24"/>
          <w:szCs w:val="24"/>
        </w:rPr>
        <w:t xml:space="preserve"> Town</w:t>
      </w:r>
      <w:r w:rsidRPr="00CF2DC0">
        <w:rPr>
          <w:rFonts w:ascii="Arial" w:hAnsi="Arial" w:cs="Arial"/>
          <w:sz w:val="24"/>
          <w:szCs w:val="24"/>
        </w:rPr>
        <w:t>, in a form approved by the</w:t>
      </w:r>
      <w:r w:rsidR="00AD3B74">
        <w:rPr>
          <w:rFonts w:ascii="Arial" w:hAnsi="Arial" w:cs="Arial"/>
          <w:sz w:val="24"/>
          <w:szCs w:val="24"/>
        </w:rPr>
        <w:t xml:space="preserve"> Town</w:t>
      </w:r>
      <w:r w:rsidRPr="00CF2DC0">
        <w:rPr>
          <w:rFonts w:ascii="Arial" w:hAnsi="Arial" w:cs="Arial"/>
          <w:sz w:val="24"/>
          <w:szCs w:val="24"/>
        </w:rPr>
        <w:t xml:space="preserve"> for the removal of the battery energy storage system, in an amount to be determined by the</w:t>
      </w:r>
      <w:r w:rsidR="00AD3B74">
        <w:rPr>
          <w:rFonts w:ascii="Arial" w:hAnsi="Arial" w:cs="Arial"/>
          <w:sz w:val="24"/>
          <w:szCs w:val="24"/>
        </w:rPr>
        <w:t xml:space="preserve"> Town</w:t>
      </w:r>
      <w:r w:rsidRPr="00CF2DC0">
        <w:rPr>
          <w:rFonts w:ascii="Arial" w:hAnsi="Arial" w:cs="Arial"/>
          <w:sz w:val="24"/>
          <w:szCs w:val="24"/>
        </w:rPr>
        <w:t xml:space="preserve">, for the period of the life of the facility. This fund may consist of a letter of credit from a State of New York </w:t>
      </w:r>
      <w:proofErr w:type="gramStart"/>
      <w:r w:rsidRPr="00CF2DC0">
        <w:rPr>
          <w:rFonts w:ascii="Arial" w:hAnsi="Arial" w:cs="Arial"/>
          <w:sz w:val="24"/>
          <w:szCs w:val="24"/>
        </w:rPr>
        <w:t>licensed-financial</w:t>
      </w:r>
      <w:proofErr w:type="gramEnd"/>
      <w:r w:rsidRPr="00CF2DC0">
        <w:rPr>
          <w:rFonts w:ascii="Arial" w:hAnsi="Arial" w:cs="Arial"/>
          <w:sz w:val="24"/>
          <w:szCs w:val="24"/>
        </w:rPr>
        <w:t xml:space="preserve"> institution. All costs of the financial security shall be borne by the applicant. </w:t>
      </w:r>
    </w:p>
    <w:p w14:paraId="221F3A5E" w14:textId="77777777" w:rsidR="000934AE" w:rsidRPr="000934AE" w:rsidRDefault="000934AE" w:rsidP="000934AE">
      <w:pPr>
        <w:spacing w:after="0"/>
        <w:rPr>
          <w:rFonts w:ascii="Arial" w:hAnsi="Arial" w:cs="Arial"/>
          <w:sz w:val="24"/>
          <w:szCs w:val="24"/>
        </w:rPr>
      </w:pPr>
    </w:p>
    <w:p w14:paraId="230EF88C" w14:textId="77777777" w:rsidR="005A63B4" w:rsidRDefault="005A63B4">
      <w:pPr>
        <w:rPr>
          <w:rFonts w:ascii="Arial" w:hAnsi="Arial" w:cs="Arial"/>
          <w:sz w:val="24"/>
          <w:szCs w:val="24"/>
        </w:rPr>
      </w:pPr>
      <w:r>
        <w:rPr>
          <w:rFonts w:ascii="Arial" w:hAnsi="Arial" w:cs="Arial"/>
          <w:sz w:val="24"/>
          <w:szCs w:val="24"/>
        </w:rPr>
        <w:br w:type="page"/>
      </w:r>
    </w:p>
    <w:p w14:paraId="1061E8E1" w14:textId="77777777" w:rsidR="000934AE" w:rsidRPr="00662C8D" w:rsidRDefault="000934AE" w:rsidP="00662C8D">
      <w:pPr>
        <w:pStyle w:val="ListParagraph"/>
        <w:numPr>
          <w:ilvl w:val="0"/>
          <w:numId w:val="4"/>
        </w:numPr>
        <w:spacing w:after="0"/>
        <w:rPr>
          <w:rFonts w:ascii="Arial" w:hAnsi="Arial" w:cs="Arial"/>
          <w:sz w:val="24"/>
          <w:szCs w:val="24"/>
        </w:rPr>
      </w:pPr>
      <w:r w:rsidRPr="00662C8D">
        <w:rPr>
          <w:rFonts w:ascii="Arial" w:hAnsi="Arial" w:cs="Arial"/>
          <w:sz w:val="24"/>
          <w:szCs w:val="24"/>
        </w:rPr>
        <w:t xml:space="preserve">Special Use Permit Standards. </w:t>
      </w:r>
    </w:p>
    <w:p w14:paraId="172FC74C" w14:textId="77777777" w:rsidR="00662C8D" w:rsidRPr="000934AE" w:rsidRDefault="00662C8D" w:rsidP="00662C8D">
      <w:pPr>
        <w:spacing w:after="0"/>
        <w:rPr>
          <w:rFonts w:ascii="Arial" w:hAnsi="Arial" w:cs="Arial"/>
          <w:sz w:val="24"/>
          <w:szCs w:val="24"/>
        </w:rPr>
      </w:pPr>
    </w:p>
    <w:p w14:paraId="1EFD73FF" w14:textId="77777777" w:rsidR="00521F3A" w:rsidRPr="00521F3A" w:rsidRDefault="00521F3A" w:rsidP="00521F3A">
      <w:pPr>
        <w:pStyle w:val="ListParagraph"/>
        <w:numPr>
          <w:ilvl w:val="0"/>
          <w:numId w:val="38"/>
        </w:numPr>
        <w:spacing w:after="0"/>
        <w:ind w:left="1080"/>
        <w:rPr>
          <w:rFonts w:ascii="Arial" w:hAnsi="Arial" w:cs="Arial"/>
          <w:sz w:val="24"/>
          <w:szCs w:val="24"/>
        </w:rPr>
      </w:pPr>
      <w:r w:rsidRPr="00521F3A">
        <w:rPr>
          <w:rFonts w:ascii="Arial" w:hAnsi="Arial" w:cs="Arial"/>
          <w:sz w:val="24"/>
          <w:szCs w:val="24"/>
        </w:rPr>
        <w:t xml:space="preserve">Downwind from Residential Areas.  Tier </w:t>
      </w:r>
      <w:r w:rsidRPr="00A278D2">
        <w:rPr>
          <w:rFonts w:ascii="Arial" w:hAnsi="Arial" w:cs="Arial"/>
          <w:color w:val="000000" w:themeColor="text1"/>
          <w:sz w:val="24"/>
          <w:szCs w:val="24"/>
        </w:rPr>
        <w:t xml:space="preserve">1 and </w:t>
      </w:r>
      <w:r w:rsidRPr="00521F3A">
        <w:rPr>
          <w:rFonts w:ascii="Arial" w:hAnsi="Arial" w:cs="Arial"/>
          <w:sz w:val="24"/>
          <w:szCs w:val="24"/>
        </w:rPr>
        <w:t xml:space="preserve">2 Battery Energy Storage Systems </w:t>
      </w:r>
      <w:r w:rsidRPr="00A278D2">
        <w:rPr>
          <w:rFonts w:ascii="Arial" w:hAnsi="Arial" w:cs="Arial"/>
          <w:color w:val="000000" w:themeColor="text1"/>
          <w:sz w:val="24"/>
          <w:szCs w:val="24"/>
        </w:rPr>
        <w:t xml:space="preserve">in </w:t>
      </w:r>
      <w:r w:rsidR="00847B42" w:rsidRPr="00A278D2">
        <w:rPr>
          <w:rFonts w:ascii="Arial" w:hAnsi="Arial" w:cs="Arial"/>
          <w:color w:val="000000" w:themeColor="text1"/>
          <w:sz w:val="24"/>
          <w:szCs w:val="24"/>
        </w:rPr>
        <w:t xml:space="preserve">a </w:t>
      </w:r>
      <w:r w:rsidRPr="00A278D2">
        <w:rPr>
          <w:rFonts w:ascii="Arial" w:hAnsi="Arial" w:cs="Arial"/>
          <w:color w:val="000000" w:themeColor="text1"/>
          <w:sz w:val="24"/>
          <w:szCs w:val="24"/>
        </w:rPr>
        <w:t>Dedicated Use Building</w:t>
      </w:r>
      <w:r w:rsidR="00847B42" w:rsidRPr="00A278D2">
        <w:rPr>
          <w:rFonts w:ascii="Arial" w:hAnsi="Arial" w:cs="Arial"/>
          <w:color w:val="000000" w:themeColor="text1"/>
          <w:sz w:val="24"/>
          <w:szCs w:val="24"/>
        </w:rPr>
        <w:t xml:space="preserve"> </w:t>
      </w:r>
      <w:r w:rsidRPr="00521F3A">
        <w:rPr>
          <w:rFonts w:ascii="Arial" w:hAnsi="Arial" w:cs="Arial"/>
          <w:sz w:val="24"/>
          <w:szCs w:val="24"/>
        </w:rPr>
        <w:t>shall be downwind from adjacent residential areas according to prevailing wind patterns to minimize the risk of exposure to toxic chemicals that may be released in the event of system failure.</w:t>
      </w:r>
    </w:p>
    <w:p w14:paraId="7C57B8C0" w14:textId="77777777" w:rsidR="00521F3A" w:rsidRPr="00521F3A" w:rsidRDefault="00521F3A" w:rsidP="00521F3A">
      <w:pPr>
        <w:spacing w:after="0"/>
        <w:ind w:left="1080"/>
        <w:rPr>
          <w:rFonts w:ascii="Arial" w:hAnsi="Arial" w:cs="Arial"/>
          <w:sz w:val="24"/>
          <w:szCs w:val="24"/>
        </w:rPr>
      </w:pPr>
    </w:p>
    <w:p w14:paraId="4C57AA04" w14:textId="15555F4A" w:rsidR="00521F3A" w:rsidRDefault="00521F3A" w:rsidP="00521F3A">
      <w:pPr>
        <w:pStyle w:val="ListParagraph"/>
        <w:numPr>
          <w:ilvl w:val="0"/>
          <w:numId w:val="38"/>
        </w:numPr>
        <w:spacing w:after="0"/>
        <w:ind w:left="1080"/>
        <w:rPr>
          <w:rFonts w:ascii="Arial" w:hAnsi="Arial" w:cs="Arial"/>
          <w:sz w:val="24"/>
          <w:szCs w:val="24"/>
        </w:rPr>
      </w:pPr>
      <w:r w:rsidRPr="00F7390C">
        <w:rPr>
          <w:rFonts w:ascii="Arial" w:hAnsi="Arial" w:cs="Arial"/>
          <w:sz w:val="24"/>
          <w:szCs w:val="24"/>
        </w:rPr>
        <w:t xml:space="preserve">Height. Tier </w:t>
      </w:r>
      <w:r w:rsidRPr="00A278D2">
        <w:rPr>
          <w:rFonts w:ascii="Arial" w:hAnsi="Arial" w:cs="Arial"/>
          <w:color w:val="000000" w:themeColor="text1"/>
          <w:sz w:val="24"/>
          <w:szCs w:val="24"/>
        </w:rPr>
        <w:t xml:space="preserve">2 Battery Energy Storage Systems in a Dedicated Use Building shall comply with the building height limitations for principal </w:t>
      </w:r>
      <w:r w:rsidRPr="00F7390C">
        <w:rPr>
          <w:rFonts w:ascii="Arial" w:hAnsi="Arial" w:cs="Arial"/>
          <w:sz w:val="24"/>
          <w:szCs w:val="24"/>
        </w:rPr>
        <w:t>structures of the underlying</w:t>
      </w:r>
      <w:r w:rsidR="005C48B0">
        <w:rPr>
          <w:rFonts w:ascii="Arial" w:hAnsi="Arial" w:cs="Arial"/>
          <w:sz w:val="24"/>
          <w:szCs w:val="24"/>
        </w:rPr>
        <w:t xml:space="preserve"> </w:t>
      </w:r>
      <w:r w:rsidRPr="00F7390C">
        <w:rPr>
          <w:rFonts w:ascii="Arial" w:hAnsi="Arial" w:cs="Arial"/>
          <w:sz w:val="24"/>
          <w:szCs w:val="24"/>
        </w:rPr>
        <w:t xml:space="preserve">district. </w:t>
      </w:r>
    </w:p>
    <w:p w14:paraId="5A22367D" w14:textId="77777777" w:rsidR="00521F3A" w:rsidRPr="00521F3A" w:rsidRDefault="00521F3A" w:rsidP="00521F3A">
      <w:pPr>
        <w:spacing w:after="0"/>
        <w:ind w:left="360"/>
        <w:rPr>
          <w:rFonts w:ascii="Arial" w:hAnsi="Arial" w:cs="Arial"/>
          <w:sz w:val="24"/>
          <w:szCs w:val="24"/>
        </w:rPr>
      </w:pPr>
    </w:p>
    <w:p w14:paraId="6D914DD9" w14:textId="0B881F00" w:rsidR="00F7390C" w:rsidRDefault="00F7390C" w:rsidP="00F7390C">
      <w:pPr>
        <w:pStyle w:val="ListParagraph"/>
        <w:numPr>
          <w:ilvl w:val="0"/>
          <w:numId w:val="38"/>
        </w:numPr>
        <w:spacing w:after="0"/>
        <w:ind w:left="1080"/>
        <w:rPr>
          <w:rFonts w:ascii="Arial" w:hAnsi="Arial" w:cs="Arial"/>
          <w:sz w:val="24"/>
          <w:szCs w:val="24"/>
        </w:rPr>
      </w:pPr>
      <w:r w:rsidRPr="00F7390C">
        <w:rPr>
          <w:rFonts w:ascii="Arial" w:hAnsi="Arial" w:cs="Arial"/>
          <w:sz w:val="24"/>
          <w:szCs w:val="24"/>
        </w:rPr>
        <w:t xml:space="preserve">Setbacks. </w:t>
      </w:r>
      <w:r w:rsidRPr="00A278D2">
        <w:rPr>
          <w:rFonts w:ascii="Arial" w:hAnsi="Arial" w:cs="Arial"/>
          <w:color w:val="000000" w:themeColor="text1"/>
          <w:sz w:val="24"/>
          <w:szCs w:val="24"/>
        </w:rPr>
        <w:t xml:space="preserve">Tier 2 Battery Energy Storage Systems in a Dedicated Use Building shall </w:t>
      </w:r>
      <w:r w:rsidR="00DE6DCF">
        <w:rPr>
          <w:rFonts w:ascii="Arial" w:hAnsi="Arial" w:cs="Arial"/>
          <w:color w:val="000000" w:themeColor="text1"/>
          <w:sz w:val="24"/>
          <w:szCs w:val="24"/>
        </w:rPr>
        <w:t xml:space="preserve">have </w:t>
      </w:r>
      <w:r w:rsidRPr="00A278D2">
        <w:rPr>
          <w:rFonts w:ascii="Arial" w:hAnsi="Arial" w:cs="Arial"/>
          <w:color w:val="000000" w:themeColor="text1"/>
          <w:sz w:val="24"/>
          <w:szCs w:val="24"/>
        </w:rPr>
        <w:t>setback</w:t>
      </w:r>
      <w:r w:rsidR="00DE6DCF">
        <w:rPr>
          <w:rFonts w:ascii="Arial" w:hAnsi="Arial" w:cs="Arial"/>
          <w:color w:val="000000" w:themeColor="text1"/>
          <w:sz w:val="24"/>
          <w:szCs w:val="24"/>
        </w:rPr>
        <w:t xml:space="preserve">s of at least one thousand feet (1,000’) from any </w:t>
      </w:r>
      <w:r w:rsidR="00B41EFA">
        <w:rPr>
          <w:rFonts w:ascii="Arial" w:hAnsi="Arial" w:cs="Arial"/>
          <w:color w:val="000000" w:themeColor="text1"/>
          <w:sz w:val="24"/>
          <w:szCs w:val="24"/>
        </w:rPr>
        <w:t>structure located on a non-participating property</w:t>
      </w:r>
      <w:r w:rsidRPr="00F7390C">
        <w:rPr>
          <w:rFonts w:ascii="Arial" w:hAnsi="Arial" w:cs="Arial"/>
          <w:sz w:val="24"/>
          <w:szCs w:val="24"/>
        </w:rPr>
        <w:t>.</w:t>
      </w:r>
    </w:p>
    <w:p w14:paraId="7A646202" w14:textId="77777777" w:rsidR="00F7390C" w:rsidRDefault="00F7390C" w:rsidP="00F7390C">
      <w:pPr>
        <w:spacing w:after="0"/>
        <w:rPr>
          <w:rFonts w:ascii="Arial" w:hAnsi="Arial" w:cs="Arial"/>
          <w:sz w:val="24"/>
          <w:szCs w:val="24"/>
        </w:rPr>
      </w:pPr>
    </w:p>
    <w:p w14:paraId="7810E162" w14:textId="007803FD" w:rsidR="00F7390C" w:rsidRDefault="00F7390C" w:rsidP="00F7390C">
      <w:pPr>
        <w:pStyle w:val="ListParagraph"/>
        <w:numPr>
          <w:ilvl w:val="0"/>
          <w:numId w:val="38"/>
        </w:numPr>
        <w:spacing w:after="0"/>
        <w:ind w:left="1080"/>
        <w:rPr>
          <w:rFonts w:ascii="Arial" w:hAnsi="Arial" w:cs="Arial"/>
          <w:sz w:val="24"/>
          <w:szCs w:val="24"/>
        </w:rPr>
      </w:pPr>
      <w:r w:rsidRPr="00295F21">
        <w:rPr>
          <w:rFonts w:ascii="Arial" w:hAnsi="Arial" w:cs="Arial"/>
          <w:sz w:val="24"/>
          <w:szCs w:val="24"/>
        </w:rPr>
        <w:t>Noise. The</w:t>
      </w:r>
      <w:r w:rsidR="00B02404">
        <w:rPr>
          <w:rFonts w:ascii="Arial" w:hAnsi="Arial" w:cs="Arial"/>
          <w:sz w:val="24"/>
          <w:szCs w:val="24"/>
        </w:rPr>
        <w:t xml:space="preserve"> </w:t>
      </w:r>
      <w:r w:rsidRPr="00295F21">
        <w:rPr>
          <w:rFonts w:ascii="Arial" w:hAnsi="Arial" w:cs="Arial"/>
          <w:sz w:val="24"/>
          <w:szCs w:val="24"/>
        </w:rPr>
        <w:t xml:space="preserve">1-hour average noise generated from the battery energy storage systems, components, and associated ancillary equipment shall </w:t>
      </w:r>
      <w:r w:rsidR="00B02404">
        <w:rPr>
          <w:rFonts w:ascii="Arial" w:hAnsi="Arial" w:cs="Arial"/>
          <w:sz w:val="24"/>
          <w:szCs w:val="24"/>
        </w:rPr>
        <w:t>not exceed a noise level of 60</w:t>
      </w:r>
      <w:r w:rsidRPr="00295F21">
        <w:rPr>
          <w:rFonts w:ascii="Arial" w:hAnsi="Arial" w:cs="Arial"/>
          <w:sz w:val="24"/>
          <w:szCs w:val="24"/>
        </w:rPr>
        <w:t xml:space="preserve"> dBA as measured at the outside wall </w:t>
      </w:r>
      <w:r w:rsidR="009D3594">
        <w:rPr>
          <w:rFonts w:ascii="Arial" w:hAnsi="Arial" w:cs="Arial"/>
          <w:sz w:val="24"/>
          <w:szCs w:val="24"/>
        </w:rPr>
        <w:t>and/or the</w:t>
      </w:r>
      <w:r w:rsidR="005A63B4">
        <w:rPr>
          <w:rFonts w:ascii="Arial" w:hAnsi="Arial" w:cs="Arial"/>
          <w:sz w:val="24"/>
          <w:szCs w:val="24"/>
        </w:rPr>
        <w:t xml:space="preserve"> </w:t>
      </w:r>
      <w:r w:rsidR="005A63B4" w:rsidRPr="00A278D2">
        <w:rPr>
          <w:rFonts w:ascii="Arial" w:hAnsi="Arial" w:cs="Arial"/>
          <w:color w:val="000000" w:themeColor="text1"/>
          <w:sz w:val="24"/>
          <w:szCs w:val="24"/>
        </w:rPr>
        <w:t xml:space="preserve">property line </w:t>
      </w:r>
      <w:r w:rsidRPr="00A278D2">
        <w:rPr>
          <w:rFonts w:ascii="Arial" w:hAnsi="Arial" w:cs="Arial"/>
          <w:color w:val="000000" w:themeColor="text1"/>
          <w:sz w:val="24"/>
          <w:szCs w:val="24"/>
        </w:rPr>
        <w:t>of any non-participating residence or occupied community building. Applicants may submit equipment and component manufacturer</w:t>
      </w:r>
      <w:r w:rsidR="005A63B4" w:rsidRPr="00A278D2">
        <w:rPr>
          <w:rFonts w:ascii="Arial" w:hAnsi="Arial" w:cs="Arial"/>
          <w:color w:val="000000" w:themeColor="text1"/>
          <w:sz w:val="24"/>
          <w:szCs w:val="24"/>
        </w:rPr>
        <w:t>’</w:t>
      </w:r>
      <w:r w:rsidRPr="00A278D2">
        <w:rPr>
          <w:rFonts w:ascii="Arial" w:hAnsi="Arial" w:cs="Arial"/>
          <w:color w:val="000000" w:themeColor="text1"/>
          <w:sz w:val="24"/>
          <w:szCs w:val="24"/>
        </w:rPr>
        <w:t xml:space="preserve">s noise ratings to </w:t>
      </w:r>
      <w:r w:rsidRPr="00295F21">
        <w:rPr>
          <w:rFonts w:ascii="Arial" w:hAnsi="Arial" w:cs="Arial"/>
          <w:sz w:val="24"/>
          <w:szCs w:val="24"/>
        </w:rPr>
        <w:t xml:space="preserve">demonstrate compliance. The applicant may be required to provide Operating Sound Pressure Level measurements from a reasonable number of sampled locations at the perimeter of the battery energy storage system to demonstrate compliance with this standard. </w:t>
      </w:r>
    </w:p>
    <w:p w14:paraId="3AA353C7" w14:textId="77777777" w:rsidR="00F7390C" w:rsidRPr="00F7390C" w:rsidRDefault="00F7390C" w:rsidP="00521F3A">
      <w:pPr>
        <w:spacing w:after="0"/>
        <w:rPr>
          <w:rFonts w:ascii="Arial" w:hAnsi="Arial" w:cs="Arial"/>
          <w:sz w:val="24"/>
          <w:szCs w:val="24"/>
        </w:rPr>
      </w:pPr>
    </w:p>
    <w:p w14:paraId="26D1D7C8" w14:textId="2528B6BF" w:rsidR="00521F3A" w:rsidRDefault="00F7390C" w:rsidP="00F7390C">
      <w:pPr>
        <w:pStyle w:val="ListParagraph"/>
        <w:numPr>
          <w:ilvl w:val="0"/>
          <w:numId w:val="38"/>
        </w:numPr>
        <w:spacing w:after="0"/>
        <w:ind w:left="1080"/>
        <w:rPr>
          <w:rFonts w:ascii="Arial" w:hAnsi="Arial" w:cs="Arial"/>
          <w:sz w:val="24"/>
          <w:szCs w:val="24"/>
        </w:rPr>
      </w:pPr>
      <w:r w:rsidRPr="00F7390C">
        <w:rPr>
          <w:rFonts w:ascii="Arial" w:hAnsi="Arial" w:cs="Arial"/>
          <w:sz w:val="24"/>
          <w:szCs w:val="24"/>
        </w:rPr>
        <w:t>Fencing Requirements. Tier</w:t>
      </w:r>
      <w:r w:rsidRPr="00A278D2">
        <w:rPr>
          <w:rFonts w:ascii="Arial" w:hAnsi="Arial" w:cs="Arial"/>
          <w:color w:val="000000" w:themeColor="text1"/>
          <w:sz w:val="24"/>
          <w:szCs w:val="24"/>
        </w:rPr>
        <w:t xml:space="preserve"> 2 Battery Energy Storage Systems in a Dedicated Use Building, including all mechanical equipment, shall be </w:t>
      </w:r>
      <w:r w:rsidRPr="00F7390C">
        <w:rPr>
          <w:rFonts w:ascii="Arial" w:hAnsi="Arial" w:cs="Arial"/>
          <w:sz w:val="24"/>
          <w:szCs w:val="24"/>
        </w:rPr>
        <w:t>enclosed by a 6-foot-high solid fence with a self-locking gate to prevent unauthorized access unless housed in a dedicated-use building and not interfering with ventilation or exhaust ports.</w:t>
      </w:r>
    </w:p>
    <w:p w14:paraId="5B4FC901" w14:textId="77777777" w:rsidR="00521F3A" w:rsidRPr="00521F3A" w:rsidRDefault="00521F3A" w:rsidP="00521F3A">
      <w:pPr>
        <w:pStyle w:val="ListParagraph"/>
        <w:rPr>
          <w:rFonts w:ascii="Arial" w:hAnsi="Arial" w:cs="Arial"/>
          <w:sz w:val="24"/>
          <w:szCs w:val="24"/>
        </w:rPr>
      </w:pPr>
    </w:p>
    <w:p w14:paraId="1EDF11CB" w14:textId="707769AB" w:rsidR="00F7390C" w:rsidRPr="00521F3A" w:rsidRDefault="00F7390C" w:rsidP="00F7390C">
      <w:pPr>
        <w:pStyle w:val="ListParagraph"/>
        <w:numPr>
          <w:ilvl w:val="0"/>
          <w:numId w:val="38"/>
        </w:numPr>
        <w:spacing w:after="0"/>
        <w:ind w:left="1080"/>
        <w:rPr>
          <w:rFonts w:ascii="Arial" w:hAnsi="Arial" w:cs="Arial"/>
          <w:sz w:val="24"/>
          <w:szCs w:val="24"/>
        </w:rPr>
      </w:pPr>
      <w:r w:rsidRPr="00521F3A">
        <w:rPr>
          <w:rFonts w:ascii="Arial" w:hAnsi="Arial" w:cs="Arial"/>
          <w:sz w:val="24"/>
          <w:szCs w:val="24"/>
        </w:rPr>
        <w:t xml:space="preserve">Screening and Visibility. </w:t>
      </w:r>
      <w:r w:rsidRPr="00A278D2">
        <w:rPr>
          <w:rFonts w:ascii="Arial" w:hAnsi="Arial" w:cs="Arial"/>
          <w:color w:val="000000" w:themeColor="text1"/>
          <w:sz w:val="24"/>
          <w:szCs w:val="24"/>
        </w:rPr>
        <w:t xml:space="preserve"> Tier 2 Battery Energy Storage Systems in a Dedicated Use Building shall have views minimized from adjacent </w:t>
      </w:r>
      <w:r w:rsidRPr="00521F3A">
        <w:rPr>
          <w:rFonts w:ascii="Arial" w:hAnsi="Arial" w:cs="Arial"/>
          <w:sz w:val="24"/>
          <w:szCs w:val="24"/>
        </w:rPr>
        <w:t>properties to the extent reasonably practicable using architectural features, earth berms, landscaping, or other screening methods that will harmonize with the character of the property and surrounding area and not interfering with ventilation or exhaust ports.</w:t>
      </w:r>
    </w:p>
    <w:p w14:paraId="6EBA57D5" w14:textId="77777777" w:rsidR="00F7390C" w:rsidRPr="000934AE" w:rsidRDefault="00F7390C" w:rsidP="00F7390C">
      <w:pPr>
        <w:spacing w:after="0"/>
        <w:rPr>
          <w:rFonts w:ascii="Arial" w:hAnsi="Arial" w:cs="Arial"/>
          <w:sz w:val="24"/>
          <w:szCs w:val="24"/>
        </w:rPr>
      </w:pPr>
    </w:p>
    <w:p w14:paraId="7DC88454" w14:textId="2F5B2231" w:rsidR="00521F3A" w:rsidRPr="00295F21" w:rsidRDefault="00521F3A" w:rsidP="00521F3A">
      <w:pPr>
        <w:pStyle w:val="ListParagraph"/>
        <w:numPr>
          <w:ilvl w:val="0"/>
          <w:numId w:val="38"/>
        </w:numPr>
        <w:spacing w:after="0"/>
        <w:ind w:left="1080"/>
        <w:rPr>
          <w:rFonts w:ascii="Arial" w:hAnsi="Arial" w:cs="Arial"/>
          <w:sz w:val="24"/>
          <w:szCs w:val="24"/>
        </w:rPr>
      </w:pPr>
      <w:r w:rsidRPr="00295F21">
        <w:rPr>
          <w:rFonts w:ascii="Arial" w:hAnsi="Arial" w:cs="Arial"/>
          <w:sz w:val="24"/>
          <w:szCs w:val="24"/>
        </w:rPr>
        <w:t>Vegetation and</w:t>
      </w:r>
      <w:r w:rsidR="00B02404">
        <w:rPr>
          <w:rFonts w:ascii="Arial" w:hAnsi="Arial" w:cs="Arial"/>
          <w:sz w:val="24"/>
          <w:szCs w:val="24"/>
        </w:rPr>
        <w:t xml:space="preserve"> tree-cutting. Areas within 10</w:t>
      </w:r>
      <w:r w:rsidRPr="00295F21">
        <w:rPr>
          <w:rFonts w:ascii="Arial" w:hAnsi="Arial" w:cs="Arial"/>
          <w:sz w:val="24"/>
          <w:szCs w:val="24"/>
        </w:rPr>
        <w:t xml:space="preserve"> feet on each side of </w:t>
      </w:r>
      <w:r w:rsidRPr="00A278D2">
        <w:rPr>
          <w:rFonts w:ascii="Arial" w:hAnsi="Arial" w:cs="Arial"/>
          <w:color w:val="000000" w:themeColor="text1"/>
          <w:sz w:val="24"/>
          <w:szCs w:val="24"/>
        </w:rPr>
        <w:t xml:space="preserve">Tier </w:t>
      </w:r>
      <w:r w:rsidRPr="00295F21">
        <w:rPr>
          <w:rFonts w:ascii="Arial" w:hAnsi="Arial" w:cs="Arial"/>
          <w:sz w:val="24"/>
          <w:szCs w:val="24"/>
        </w:rPr>
        <w:t xml:space="preserve">2 Battery Energy Storage Systems shall be cleared of combustible vegetation and other combustible growth. Single specimens of trees, shrubbery, or cultivated ground cover such as green grass, ivy, succulents, or similar plants used as ground covers shall be permitted to be exempt </w:t>
      </w:r>
      <w:proofErr w:type="gramStart"/>
      <w:r w:rsidRPr="00295F21">
        <w:rPr>
          <w:rFonts w:ascii="Arial" w:hAnsi="Arial" w:cs="Arial"/>
          <w:sz w:val="24"/>
          <w:szCs w:val="24"/>
        </w:rPr>
        <w:t>provided that</w:t>
      </w:r>
      <w:proofErr w:type="gramEnd"/>
      <w:r w:rsidRPr="00295F21">
        <w:rPr>
          <w:rFonts w:ascii="Arial" w:hAnsi="Arial" w:cs="Arial"/>
          <w:sz w:val="24"/>
          <w:szCs w:val="24"/>
        </w:rPr>
        <w:t xml:space="preserve"> they do not form a means of readily transmitting fire. Removal of trees should be minimized to the extent possible. </w:t>
      </w:r>
    </w:p>
    <w:p w14:paraId="108997C2" w14:textId="77777777" w:rsidR="00521F3A" w:rsidRPr="000934AE" w:rsidRDefault="00521F3A" w:rsidP="00521F3A">
      <w:pPr>
        <w:spacing w:after="0"/>
        <w:ind w:left="1080"/>
        <w:rPr>
          <w:rFonts w:ascii="Arial" w:hAnsi="Arial" w:cs="Arial"/>
          <w:sz w:val="24"/>
          <w:szCs w:val="24"/>
        </w:rPr>
      </w:pPr>
    </w:p>
    <w:p w14:paraId="098FB017" w14:textId="563B8293" w:rsidR="00F7390C" w:rsidRPr="00A278D2" w:rsidRDefault="00521F3A" w:rsidP="00521F3A">
      <w:pPr>
        <w:pStyle w:val="ListParagraph"/>
        <w:numPr>
          <w:ilvl w:val="0"/>
          <w:numId w:val="38"/>
        </w:numPr>
        <w:spacing w:after="0"/>
        <w:ind w:left="1080"/>
        <w:rPr>
          <w:rFonts w:ascii="Arial" w:hAnsi="Arial" w:cs="Arial"/>
          <w:color w:val="000000" w:themeColor="text1"/>
          <w:sz w:val="24"/>
          <w:szCs w:val="24"/>
        </w:rPr>
      </w:pPr>
      <w:r w:rsidRPr="00A278D2">
        <w:rPr>
          <w:rFonts w:ascii="Arial" w:hAnsi="Arial" w:cs="Arial"/>
          <w:color w:val="000000" w:themeColor="text1"/>
          <w:sz w:val="24"/>
          <w:szCs w:val="24"/>
        </w:rPr>
        <w:t>Hazardous Waste Containment. All Tier 2 Electro-chemical Battery Energy Storage Systems in a Dedicated Use Building shall include an impermeable foundation and containment perimeter to prevent hazardous waste from contaminating surrounding land and water resources.</w:t>
      </w:r>
    </w:p>
    <w:p w14:paraId="68632830" w14:textId="77777777" w:rsidR="00662C8D" w:rsidRPr="00A278D2" w:rsidRDefault="00662C8D" w:rsidP="00F7390C">
      <w:pPr>
        <w:spacing w:after="0"/>
        <w:ind w:left="1080"/>
        <w:rPr>
          <w:rFonts w:ascii="Arial" w:hAnsi="Arial" w:cs="Arial"/>
          <w:color w:val="000000" w:themeColor="text1"/>
          <w:sz w:val="24"/>
          <w:szCs w:val="24"/>
        </w:rPr>
      </w:pPr>
    </w:p>
    <w:p w14:paraId="3F099E5E" w14:textId="77777777" w:rsidR="00342878" w:rsidRDefault="00342878" w:rsidP="00342878">
      <w:pPr>
        <w:pStyle w:val="ListParagraph"/>
        <w:numPr>
          <w:ilvl w:val="0"/>
          <w:numId w:val="38"/>
        </w:numPr>
        <w:spacing w:after="0"/>
        <w:ind w:left="1080"/>
        <w:rPr>
          <w:rFonts w:ascii="Arial" w:hAnsi="Arial" w:cs="Arial"/>
          <w:sz w:val="24"/>
          <w:szCs w:val="24"/>
        </w:rPr>
      </w:pPr>
      <w:r w:rsidRPr="00295F21">
        <w:rPr>
          <w:rFonts w:ascii="Arial" w:hAnsi="Arial" w:cs="Arial"/>
          <w:sz w:val="24"/>
          <w:szCs w:val="24"/>
        </w:rPr>
        <w:t xml:space="preserve">Lighting. Lighting of the battery energy storage systems shall be limited to </w:t>
      </w:r>
      <w:proofErr w:type="gramStart"/>
      <w:r w:rsidRPr="00295F21">
        <w:rPr>
          <w:rFonts w:ascii="Arial" w:hAnsi="Arial" w:cs="Arial"/>
          <w:sz w:val="24"/>
          <w:szCs w:val="24"/>
        </w:rPr>
        <w:t>that</w:t>
      </w:r>
      <w:proofErr w:type="gramEnd"/>
      <w:r w:rsidRPr="00295F21">
        <w:rPr>
          <w:rFonts w:ascii="Arial" w:hAnsi="Arial" w:cs="Arial"/>
          <w:sz w:val="24"/>
          <w:szCs w:val="24"/>
        </w:rPr>
        <w:t xml:space="preserve"> minimally required for safety and operational purposes and shall be reasonably shielded and downcast from abutting properties. </w:t>
      </w:r>
    </w:p>
    <w:p w14:paraId="6F0D4952" w14:textId="77777777" w:rsidR="00342878" w:rsidRPr="00F7390C" w:rsidRDefault="00342878" w:rsidP="00342878">
      <w:pPr>
        <w:spacing w:after="0"/>
        <w:ind w:left="360"/>
        <w:rPr>
          <w:rFonts w:ascii="Arial" w:hAnsi="Arial" w:cs="Arial"/>
          <w:sz w:val="24"/>
          <w:szCs w:val="24"/>
        </w:rPr>
      </w:pPr>
    </w:p>
    <w:p w14:paraId="6BC2D270" w14:textId="77777777" w:rsidR="00662C8D" w:rsidRPr="00A278D2" w:rsidRDefault="00662C8D" w:rsidP="00F7390C">
      <w:pPr>
        <w:pStyle w:val="ListParagraph"/>
        <w:numPr>
          <w:ilvl w:val="0"/>
          <w:numId w:val="38"/>
        </w:numPr>
        <w:spacing w:after="0"/>
        <w:ind w:left="1080"/>
        <w:rPr>
          <w:rFonts w:ascii="Arial" w:hAnsi="Arial" w:cs="Arial"/>
          <w:color w:val="000000" w:themeColor="text1"/>
          <w:sz w:val="24"/>
          <w:szCs w:val="24"/>
        </w:rPr>
      </w:pPr>
      <w:r w:rsidRPr="00A278D2">
        <w:rPr>
          <w:rFonts w:ascii="Arial" w:hAnsi="Arial" w:cs="Arial"/>
          <w:color w:val="000000" w:themeColor="text1"/>
          <w:sz w:val="24"/>
          <w:szCs w:val="24"/>
        </w:rPr>
        <w:t xml:space="preserve">Signage. </w:t>
      </w:r>
    </w:p>
    <w:p w14:paraId="2C0FF213" w14:textId="77777777" w:rsidR="00662C8D" w:rsidRPr="00295F21" w:rsidRDefault="005A63B4" w:rsidP="00847B42">
      <w:pPr>
        <w:pStyle w:val="ListParagraph"/>
        <w:numPr>
          <w:ilvl w:val="0"/>
          <w:numId w:val="25"/>
        </w:numPr>
        <w:spacing w:after="0"/>
        <w:ind w:left="1620"/>
        <w:rPr>
          <w:rFonts w:ascii="Arial" w:hAnsi="Arial" w:cs="Arial"/>
          <w:sz w:val="24"/>
          <w:szCs w:val="24"/>
        </w:rPr>
      </w:pPr>
      <w:r w:rsidRPr="00A278D2">
        <w:rPr>
          <w:rFonts w:ascii="Arial" w:hAnsi="Arial" w:cs="Arial"/>
          <w:color w:val="000000" w:themeColor="text1"/>
          <w:sz w:val="24"/>
          <w:szCs w:val="24"/>
        </w:rPr>
        <w:t xml:space="preserve">A sign with 24-hour contact information of facility personnel and system owners </w:t>
      </w:r>
      <w:proofErr w:type="gramStart"/>
      <w:r w:rsidRPr="00A278D2">
        <w:rPr>
          <w:rFonts w:ascii="Arial" w:hAnsi="Arial" w:cs="Arial"/>
          <w:color w:val="000000" w:themeColor="text1"/>
          <w:sz w:val="24"/>
          <w:szCs w:val="24"/>
        </w:rPr>
        <w:t>shall</w:t>
      </w:r>
      <w:proofErr w:type="gramEnd"/>
      <w:r w:rsidRPr="00A278D2">
        <w:rPr>
          <w:rFonts w:ascii="Arial" w:hAnsi="Arial" w:cs="Arial"/>
          <w:color w:val="000000" w:themeColor="text1"/>
          <w:sz w:val="24"/>
          <w:szCs w:val="24"/>
        </w:rPr>
        <w:t xml:space="preserve"> also be posted near the front entrance of the facility.  </w:t>
      </w:r>
      <w:r w:rsidR="00662C8D" w:rsidRPr="00A278D2">
        <w:rPr>
          <w:rFonts w:ascii="Arial" w:hAnsi="Arial" w:cs="Arial"/>
          <w:color w:val="000000" w:themeColor="text1"/>
          <w:sz w:val="24"/>
          <w:szCs w:val="24"/>
        </w:rPr>
        <w:t xml:space="preserve">The signage shall </w:t>
      </w:r>
      <w:proofErr w:type="gramStart"/>
      <w:r w:rsidR="00662C8D" w:rsidRPr="00A278D2">
        <w:rPr>
          <w:rFonts w:ascii="Arial" w:hAnsi="Arial" w:cs="Arial"/>
          <w:color w:val="000000" w:themeColor="text1"/>
          <w:sz w:val="24"/>
          <w:szCs w:val="24"/>
        </w:rPr>
        <w:t>be in compliance with</w:t>
      </w:r>
      <w:proofErr w:type="gramEnd"/>
      <w:r w:rsidR="00662C8D" w:rsidRPr="00A278D2">
        <w:rPr>
          <w:rFonts w:ascii="Arial" w:hAnsi="Arial" w:cs="Arial"/>
          <w:color w:val="000000" w:themeColor="text1"/>
          <w:sz w:val="24"/>
          <w:szCs w:val="24"/>
        </w:rPr>
        <w:t xml:space="preserve"> ANSI Z535 and shall include </w:t>
      </w:r>
      <w:r w:rsidR="00662C8D" w:rsidRPr="00295F21">
        <w:rPr>
          <w:rFonts w:ascii="Arial" w:hAnsi="Arial" w:cs="Arial"/>
          <w:sz w:val="24"/>
          <w:szCs w:val="24"/>
        </w:rPr>
        <w:t xml:space="preserve">the type of technology associated with the battery energy storage systems, any special hazards associated, the type of suppression system installed </w:t>
      </w:r>
      <w:proofErr w:type="gramStart"/>
      <w:r w:rsidR="00662C8D" w:rsidRPr="00295F21">
        <w:rPr>
          <w:rFonts w:ascii="Arial" w:hAnsi="Arial" w:cs="Arial"/>
          <w:sz w:val="24"/>
          <w:szCs w:val="24"/>
        </w:rPr>
        <w:t>in the area of</w:t>
      </w:r>
      <w:proofErr w:type="gramEnd"/>
      <w:r w:rsidR="00662C8D" w:rsidRPr="00295F21">
        <w:rPr>
          <w:rFonts w:ascii="Arial" w:hAnsi="Arial" w:cs="Arial"/>
          <w:sz w:val="24"/>
          <w:szCs w:val="24"/>
        </w:rPr>
        <w:t xml:space="preserve"> battery energy storage systems, and 24-hour emergency contact information, including reach-back phone number.</w:t>
      </w:r>
    </w:p>
    <w:p w14:paraId="7AC67F37" w14:textId="77777777" w:rsidR="00662C8D" w:rsidRPr="000934AE" w:rsidRDefault="00662C8D" w:rsidP="00847B42">
      <w:pPr>
        <w:spacing w:after="0"/>
        <w:ind w:left="1620" w:hanging="360"/>
        <w:rPr>
          <w:rFonts w:ascii="Arial" w:hAnsi="Arial" w:cs="Arial"/>
          <w:sz w:val="24"/>
          <w:szCs w:val="24"/>
        </w:rPr>
      </w:pPr>
    </w:p>
    <w:p w14:paraId="2C0B69A7" w14:textId="77777777" w:rsidR="00662C8D" w:rsidRPr="00295F21" w:rsidRDefault="00662C8D" w:rsidP="00847B42">
      <w:pPr>
        <w:pStyle w:val="ListParagraph"/>
        <w:numPr>
          <w:ilvl w:val="0"/>
          <w:numId w:val="25"/>
        </w:numPr>
        <w:spacing w:after="0"/>
        <w:ind w:left="1620"/>
        <w:rPr>
          <w:rFonts w:ascii="Arial" w:hAnsi="Arial" w:cs="Arial"/>
          <w:sz w:val="24"/>
          <w:szCs w:val="24"/>
        </w:rPr>
      </w:pPr>
      <w:r w:rsidRPr="00295F21">
        <w:rPr>
          <w:rFonts w:ascii="Arial" w:hAnsi="Arial" w:cs="Arial"/>
          <w:sz w:val="24"/>
          <w:szCs w:val="24"/>
        </w:rPr>
        <w:t>As required by the NEC, disconnect and other emergency shutoff information shall be clearly displayed on a light reflective surface. A clearly visible warning sign concerning voltage shall be placed at the base of all pad-mounted transformers and substations.</w:t>
      </w:r>
    </w:p>
    <w:p w14:paraId="4CE0EB22" w14:textId="77777777" w:rsidR="00662C8D" w:rsidRPr="00A278D2" w:rsidRDefault="00662C8D" w:rsidP="00662C8D">
      <w:pPr>
        <w:spacing w:after="0"/>
        <w:rPr>
          <w:rFonts w:ascii="Arial" w:hAnsi="Arial" w:cs="Arial"/>
          <w:color w:val="000000" w:themeColor="text1"/>
          <w:sz w:val="24"/>
          <w:szCs w:val="24"/>
        </w:rPr>
      </w:pPr>
    </w:p>
    <w:p w14:paraId="475978D9" w14:textId="30970613" w:rsidR="00856D2B" w:rsidRDefault="00521F3A" w:rsidP="00856D2B">
      <w:pPr>
        <w:pStyle w:val="ListParagraph"/>
        <w:numPr>
          <w:ilvl w:val="0"/>
          <w:numId w:val="38"/>
        </w:numPr>
        <w:spacing w:after="0"/>
        <w:ind w:left="1080"/>
        <w:rPr>
          <w:rFonts w:ascii="Arial" w:hAnsi="Arial" w:cs="Arial"/>
          <w:color w:val="000000" w:themeColor="text1"/>
          <w:sz w:val="24"/>
          <w:szCs w:val="24"/>
        </w:rPr>
      </w:pPr>
      <w:r w:rsidRPr="00A278D2">
        <w:rPr>
          <w:rFonts w:ascii="Arial" w:hAnsi="Arial" w:cs="Arial"/>
          <w:color w:val="000000" w:themeColor="text1"/>
          <w:sz w:val="24"/>
          <w:szCs w:val="24"/>
        </w:rPr>
        <w:t xml:space="preserve">Utility Lines and Electrical Circuitry. All on-site utility lines shall be placed underground to the extent feasible and as permitted by the serving utility, </w:t>
      </w:r>
      <w:proofErr w:type="gramStart"/>
      <w:r w:rsidRPr="00A278D2">
        <w:rPr>
          <w:rFonts w:ascii="Arial" w:hAnsi="Arial" w:cs="Arial"/>
          <w:color w:val="000000" w:themeColor="text1"/>
          <w:sz w:val="24"/>
          <w:szCs w:val="24"/>
        </w:rPr>
        <w:t>with the exception of</w:t>
      </w:r>
      <w:proofErr w:type="gramEnd"/>
      <w:r w:rsidRPr="00A278D2">
        <w:rPr>
          <w:rFonts w:ascii="Arial" w:hAnsi="Arial" w:cs="Arial"/>
          <w:color w:val="000000" w:themeColor="text1"/>
          <w:sz w:val="24"/>
          <w:szCs w:val="24"/>
        </w:rPr>
        <w:t xml:space="preserve"> the main service connection at the utility company right-of-way and any new interconnection equipment, including without limitation any poles, with new easements and right-of-way.  Any utility lines installed above ground on agricultural land in </w:t>
      </w:r>
      <w:proofErr w:type="gramStart"/>
      <w:r w:rsidRPr="00A278D2">
        <w:rPr>
          <w:rFonts w:ascii="Arial" w:hAnsi="Arial" w:cs="Arial"/>
          <w:color w:val="000000" w:themeColor="text1"/>
          <w:sz w:val="24"/>
          <w:szCs w:val="24"/>
        </w:rPr>
        <w:t>an</w:t>
      </w:r>
      <w:proofErr w:type="gramEnd"/>
      <w:r w:rsidRPr="00A278D2">
        <w:rPr>
          <w:rFonts w:ascii="Arial" w:hAnsi="Arial" w:cs="Arial"/>
          <w:color w:val="000000" w:themeColor="text1"/>
          <w:sz w:val="24"/>
          <w:szCs w:val="24"/>
        </w:rPr>
        <w:t xml:space="preserve"> State-certified Agricultural District shall provide a minimum clearance of 18’ as measured between the lowest point of the utility line and finished grade </w:t>
      </w:r>
      <w:proofErr w:type="gramStart"/>
      <w:r w:rsidRPr="00A278D2">
        <w:rPr>
          <w:rFonts w:ascii="Arial" w:hAnsi="Arial" w:cs="Arial"/>
          <w:color w:val="000000" w:themeColor="text1"/>
          <w:sz w:val="24"/>
          <w:szCs w:val="24"/>
        </w:rPr>
        <w:t>so as to</w:t>
      </w:r>
      <w:proofErr w:type="gramEnd"/>
      <w:r w:rsidRPr="00A278D2">
        <w:rPr>
          <w:rFonts w:ascii="Arial" w:hAnsi="Arial" w:cs="Arial"/>
          <w:color w:val="000000" w:themeColor="text1"/>
          <w:sz w:val="24"/>
          <w:szCs w:val="24"/>
        </w:rPr>
        <w:t xml:space="preserve"> minimize interference with agricultural equipment that may be used in the surrounding area. The installation of guy wires should be avoided as they interfere with the operation of agricultural equipment.</w:t>
      </w:r>
    </w:p>
    <w:p w14:paraId="2CD0E2B1" w14:textId="6DA4DED0" w:rsidR="00856D2B" w:rsidRDefault="00856D2B" w:rsidP="00856D2B">
      <w:pPr>
        <w:spacing w:after="0"/>
        <w:rPr>
          <w:rFonts w:ascii="Arial" w:hAnsi="Arial" w:cs="Arial"/>
          <w:color w:val="000000" w:themeColor="text1"/>
          <w:sz w:val="24"/>
          <w:szCs w:val="24"/>
        </w:rPr>
      </w:pPr>
    </w:p>
    <w:p w14:paraId="6904CEFE" w14:textId="173DAFE5" w:rsidR="00856D2B" w:rsidRDefault="00856D2B" w:rsidP="00286993">
      <w:pPr>
        <w:pStyle w:val="ListParagraph"/>
        <w:numPr>
          <w:ilvl w:val="0"/>
          <w:numId w:val="38"/>
        </w:numPr>
        <w:spacing w:after="0"/>
        <w:rPr>
          <w:rFonts w:ascii="Arial" w:hAnsi="Arial" w:cs="Arial"/>
          <w:color w:val="000000" w:themeColor="text1"/>
          <w:sz w:val="24"/>
          <w:szCs w:val="24"/>
        </w:rPr>
      </w:pPr>
      <w:r>
        <w:rPr>
          <w:rFonts w:ascii="Arial" w:hAnsi="Arial" w:cs="Arial"/>
          <w:color w:val="000000" w:themeColor="text1"/>
          <w:sz w:val="24"/>
          <w:szCs w:val="24"/>
        </w:rPr>
        <w:t xml:space="preserve">    </w:t>
      </w:r>
      <w:r w:rsidR="00286993" w:rsidRPr="00286993">
        <w:rPr>
          <w:rFonts w:ascii="Arial" w:hAnsi="Arial" w:cs="Arial"/>
          <w:color w:val="000000" w:themeColor="text1"/>
          <w:sz w:val="24"/>
          <w:szCs w:val="24"/>
        </w:rPr>
        <w:t>The Applicant for either state or local siting approval shall deliver to the Town Board, along with its application if local approval is sought, and c</w:t>
      </w:r>
      <w:r w:rsidR="00B400FB">
        <w:rPr>
          <w:rFonts w:ascii="Arial" w:hAnsi="Arial" w:cs="Arial"/>
          <w:color w:val="000000" w:themeColor="text1"/>
          <w:sz w:val="24"/>
          <w:szCs w:val="24"/>
        </w:rPr>
        <w:t>oncurrent with the filing of an a</w:t>
      </w:r>
      <w:r w:rsidR="00286993" w:rsidRPr="00286993">
        <w:rPr>
          <w:rFonts w:ascii="Arial" w:hAnsi="Arial" w:cs="Arial"/>
          <w:color w:val="000000" w:themeColor="text1"/>
          <w:sz w:val="24"/>
          <w:szCs w:val="24"/>
        </w:rPr>
        <w:t>pplication</w:t>
      </w:r>
      <w:r w:rsidR="00B400FB">
        <w:rPr>
          <w:rFonts w:ascii="Arial" w:hAnsi="Arial" w:cs="Arial"/>
          <w:color w:val="000000" w:themeColor="text1"/>
          <w:sz w:val="24"/>
          <w:szCs w:val="24"/>
        </w:rPr>
        <w:t xml:space="preserve"> with any state authority</w:t>
      </w:r>
      <w:r w:rsidR="00286993" w:rsidRPr="00286993">
        <w:rPr>
          <w:rFonts w:ascii="Arial" w:hAnsi="Arial" w:cs="Arial"/>
          <w:color w:val="000000" w:themeColor="text1"/>
          <w:sz w:val="24"/>
          <w:szCs w:val="24"/>
        </w:rPr>
        <w:t>, if applicable, an amount equal to one percent (1%) of the estimated cost of the project (the “Initial Deposit”)</w:t>
      </w:r>
      <w:r w:rsidR="00517C05">
        <w:rPr>
          <w:rFonts w:ascii="Arial" w:hAnsi="Arial" w:cs="Arial"/>
          <w:color w:val="000000" w:themeColor="text1"/>
          <w:sz w:val="24"/>
          <w:szCs w:val="24"/>
        </w:rPr>
        <w:t xml:space="preserve">, </w:t>
      </w:r>
      <w:r w:rsidR="00B02404">
        <w:rPr>
          <w:rFonts w:ascii="Arial" w:hAnsi="Arial" w:cs="Arial"/>
          <w:color w:val="000000" w:themeColor="text1"/>
          <w:sz w:val="24"/>
          <w:szCs w:val="24"/>
        </w:rPr>
        <w:t xml:space="preserve">to a maximum Initial Deposit of </w:t>
      </w:r>
      <w:r w:rsidR="00517C05">
        <w:rPr>
          <w:rFonts w:ascii="Arial" w:hAnsi="Arial" w:cs="Arial"/>
          <w:color w:val="000000" w:themeColor="text1"/>
          <w:sz w:val="24"/>
          <w:szCs w:val="24"/>
        </w:rPr>
        <w:t>Thirty Thousand Dollars ($30,000.00)</w:t>
      </w:r>
      <w:r w:rsidR="00286993" w:rsidRPr="00286993">
        <w:rPr>
          <w:rFonts w:ascii="Arial" w:hAnsi="Arial" w:cs="Arial"/>
          <w:color w:val="000000" w:themeColor="text1"/>
          <w:sz w:val="24"/>
          <w:szCs w:val="24"/>
        </w:rPr>
        <w:t xml:space="preserve">. This sum shall be held by the Town in a non-interest-bearing account, and these funds shall be available to the Town to pay consultants and attorneys </w:t>
      </w:r>
      <w:proofErr w:type="gramStart"/>
      <w:r w:rsidR="00286993" w:rsidRPr="00286993">
        <w:rPr>
          <w:rFonts w:ascii="Arial" w:hAnsi="Arial" w:cs="Arial"/>
          <w:color w:val="000000" w:themeColor="text1"/>
          <w:sz w:val="24"/>
          <w:szCs w:val="24"/>
        </w:rPr>
        <w:t>engaged</w:t>
      </w:r>
      <w:proofErr w:type="gramEnd"/>
      <w:r w:rsidR="00286993" w:rsidRPr="00286993">
        <w:rPr>
          <w:rFonts w:ascii="Arial" w:hAnsi="Arial" w:cs="Arial"/>
          <w:color w:val="000000" w:themeColor="text1"/>
          <w:sz w:val="24"/>
          <w:szCs w:val="24"/>
        </w:rPr>
        <w:t xml:space="preserve"> the Town to assist in application review if a local permit is sought, and to pay consultants and attorneys engaged by the Town to assist in review</w:t>
      </w:r>
      <w:r w:rsidR="00A92241">
        <w:rPr>
          <w:rFonts w:ascii="Arial" w:hAnsi="Arial" w:cs="Arial"/>
          <w:color w:val="000000" w:themeColor="text1"/>
          <w:sz w:val="24"/>
          <w:szCs w:val="24"/>
        </w:rPr>
        <w:t>.</w:t>
      </w:r>
      <w:r w:rsidR="00286993" w:rsidRPr="00286993">
        <w:rPr>
          <w:rFonts w:ascii="Arial" w:hAnsi="Arial" w:cs="Arial"/>
          <w:color w:val="000000" w:themeColor="text1"/>
          <w:sz w:val="24"/>
          <w:szCs w:val="24"/>
        </w:rPr>
        <w:t xml:space="preserve"> Following the grant or denial of the state or local application, the Town shall return to the Applicant any excess remaining in escrow. If the escrow account has been depleted prior to grant or denial of the application, the Applicant shall deposit </w:t>
      </w:r>
      <w:proofErr w:type="gramStart"/>
      <w:r w:rsidR="00286993" w:rsidRPr="00286993">
        <w:rPr>
          <w:rFonts w:ascii="Arial" w:hAnsi="Arial" w:cs="Arial"/>
          <w:color w:val="000000" w:themeColor="text1"/>
          <w:sz w:val="24"/>
          <w:szCs w:val="24"/>
        </w:rPr>
        <w:t>such</w:t>
      </w:r>
      <w:proofErr w:type="gramEnd"/>
      <w:r w:rsidR="00286993" w:rsidRPr="00286993">
        <w:rPr>
          <w:rFonts w:ascii="Arial" w:hAnsi="Arial" w:cs="Arial"/>
          <w:color w:val="000000" w:themeColor="text1"/>
          <w:sz w:val="24"/>
          <w:szCs w:val="24"/>
        </w:rPr>
        <w:t xml:space="preserve"> funds necessary for the Town to pay any outstanding fees to said consultants.</w:t>
      </w:r>
    </w:p>
    <w:p w14:paraId="0524AA0A" w14:textId="1645A749" w:rsidR="004B4E72" w:rsidRDefault="004B4E72" w:rsidP="00286993">
      <w:pPr>
        <w:pStyle w:val="ListParagraph"/>
        <w:numPr>
          <w:ilvl w:val="0"/>
          <w:numId w:val="38"/>
        </w:numPr>
        <w:spacing w:after="0"/>
        <w:rPr>
          <w:rFonts w:ascii="Arial" w:hAnsi="Arial" w:cs="Arial"/>
          <w:color w:val="000000" w:themeColor="text1"/>
          <w:sz w:val="24"/>
          <w:szCs w:val="24"/>
        </w:rPr>
      </w:pPr>
      <w:r w:rsidRPr="004B4E72">
        <w:rPr>
          <w:rFonts w:ascii="Arial" w:hAnsi="Arial" w:cs="Arial"/>
          <w:color w:val="000000" w:themeColor="text1"/>
          <w:sz w:val="24"/>
          <w:szCs w:val="24"/>
        </w:rPr>
        <w:t xml:space="preserve">The Town of </w:t>
      </w:r>
      <w:r w:rsidR="00F22EDD">
        <w:rPr>
          <w:rFonts w:ascii="Arial" w:hAnsi="Arial" w:cs="Arial"/>
          <w:color w:val="000000" w:themeColor="text1"/>
          <w:sz w:val="24"/>
          <w:szCs w:val="24"/>
        </w:rPr>
        <w:t>Chateaugay</w:t>
      </w:r>
      <w:r w:rsidRPr="004B4E72">
        <w:rPr>
          <w:rFonts w:ascii="Arial" w:hAnsi="Arial" w:cs="Arial"/>
          <w:color w:val="000000" w:themeColor="text1"/>
          <w:sz w:val="24"/>
          <w:szCs w:val="24"/>
        </w:rPr>
        <w:t xml:space="preserve"> has established that there shall be a community benefit to maximize the benefits of a </w:t>
      </w:r>
      <w:r w:rsidR="00B41EFA">
        <w:rPr>
          <w:rFonts w:ascii="Arial" w:hAnsi="Arial" w:cs="Arial"/>
          <w:color w:val="000000" w:themeColor="text1"/>
          <w:sz w:val="24"/>
          <w:szCs w:val="24"/>
        </w:rPr>
        <w:t>battery storage</w:t>
      </w:r>
      <w:r w:rsidRPr="004B4E72">
        <w:rPr>
          <w:rFonts w:ascii="Arial" w:hAnsi="Arial" w:cs="Arial"/>
          <w:color w:val="000000" w:themeColor="text1"/>
          <w:sz w:val="24"/>
          <w:szCs w:val="24"/>
        </w:rPr>
        <w:t xml:space="preserve"> project to the Town of </w:t>
      </w:r>
      <w:r w:rsidR="00F22EDD">
        <w:rPr>
          <w:rFonts w:ascii="Arial" w:hAnsi="Arial" w:cs="Arial"/>
          <w:color w:val="000000" w:themeColor="text1"/>
          <w:sz w:val="24"/>
          <w:szCs w:val="24"/>
        </w:rPr>
        <w:t>Chateaugay</w:t>
      </w:r>
      <w:r w:rsidRPr="004B4E72">
        <w:rPr>
          <w:rFonts w:ascii="Arial" w:hAnsi="Arial" w:cs="Arial"/>
          <w:color w:val="000000" w:themeColor="text1"/>
          <w:sz w:val="24"/>
          <w:szCs w:val="24"/>
        </w:rPr>
        <w:t xml:space="preserve"> and its residents. The benefit shall be determined via an agreement negotiated between the Town and the developer/owner.  </w:t>
      </w:r>
    </w:p>
    <w:p w14:paraId="3C179FD7" w14:textId="6928F52D" w:rsidR="005A63B4" w:rsidRDefault="005A63B4">
      <w:pPr>
        <w:rPr>
          <w:rFonts w:ascii="Arial" w:hAnsi="Arial" w:cs="Arial"/>
          <w:sz w:val="24"/>
          <w:szCs w:val="24"/>
        </w:rPr>
      </w:pPr>
    </w:p>
    <w:p w14:paraId="715BD9D0" w14:textId="77777777" w:rsidR="000934AE" w:rsidRPr="00F7390C" w:rsidRDefault="000934AE" w:rsidP="000934AE">
      <w:pPr>
        <w:pStyle w:val="ListParagraph"/>
        <w:numPr>
          <w:ilvl w:val="0"/>
          <w:numId w:val="4"/>
        </w:numPr>
        <w:spacing w:after="0"/>
        <w:ind w:left="360"/>
        <w:rPr>
          <w:rFonts w:ascii="Arial" w:hAnsi="Arial" w:cs="Arial"/>
          <w:sz w:val="24"/>
          <w:szCs w:val="24"/>
        </w:rPr>
      </w:pPr>
      <w:r w:rsidRPr="00F7390C">
        <w:rPr>
          <w:rFonts w:ascii="Arial" w:hAnsi="Arial" w:cs="Arial"/>
          <w:sz w:val="24"/>
          <w:szCs w:val="24"/>
        </w:rPr>
        <w:t>Safety</w:t>
      </w:r>
    </w:p>
    <w:p w14:paraId="6BBFF12D" w14:textId="77777777" w:rsidR="000934AE" w:rsidRPr="000934AE" w:rsidRDefault="000934AE" w:rsidP="000934AE">
      <w:pPr>
        <w:spacing w:after="0"/>
        <w:rPr>
          <w:rFonts w:ascii="Arial" w:hAnsi="Arial" w:cs="Arial"/>
          <w:sz w:val="24"/>
          <w:szCs w:val="24"/>
        </w:rPr>
      </w:pPr>
    </w:p>
    <w:p w14:paraId="3D944BDA" w14:textId="77777777" w:rsidR="000934AE" w:rsidRPr="00521F3A" w:rsidRDefault="000934AE" w:rsidP="00521F3A">
      <w:pPr>
        <w:pStyle w:val="ListParagraph"/>
        <w:numPr>
          <w:ilvl w:val="1"/>
          <w:numId w:val="39"/>
        </w:numPr>
        <w:spacing w:after="0"/>
        <w:ind w:left="720"/>
        <w:rPr>
          <w:rFonts w:ascii="Arial" w:hAnsi="Arial" w:cs="Arial"/>
          <w:sz w:val="24"/>
          <w:szCs w:val="24"/>
        </w:rPr>
      </w:pPr>
      <w:r w:rsidRPr="00521F3A">
        <w:rPr>
          <w:rFonts w:ascii="Arial" w:hAnsi="Arial" w:cs="Arial"/>
          <w:sz w:val="24"/>
          <w:szCs w:val="24"/>
        </w:rPr>
        <w:t xml:space="preserve">System Certification. Battery energy storage systems and equipment shall be listed by a Nationally Recognized Testing Laboratory to UL 9540 (Standard for battery energy storage systems and Equipment) with subcomponents meeting each of the following standards as applicable: </w:t>
      </w:r>
    </w:p>
    <w:p w14:paraId="7D2EB173" w14:textId="77777777" w:rsidR="000934AE" w:rsidRPr="000934AE" w:rsidRDefault="000934AE" w:rsidP="000934AE">
      <w:pPr>
        <w:spacing w:after="0"/>
        <w:rPr>
          <w:rFonts w:ascii="Arial" w:hAnsi="Arial" w:cs="Arial"/>
          <w:sz w:val="24"/>
          <w:szCs w:val="24"/>
        </w:rPr>
      </w:pPr>
    </w:p>
    <w:p w14:paraId="035A7F05" w14:textId="77777777" w:rsidR="000934AE" w:rsidRPr="0028292D" w:rsidRDefault="000934AE" w:rsidP="0028292D">
      <w:pPr>
        <w:pStyle w:val="ListParagraph"/>
        <w:numPr>
          <w:ilvl w:val="2"/>
          <w:numId w:val="41"/>
        </w:numPr>
        <w:spacing w:after="0"/>
        <w:ind w:left="1440" w:hanging="360"/>
        <w:rPr>
          <w:rFonts w:ascii="Arial" w:hAnsi="Arial" w:cs="Arial"/>
          <w:sz w:val="24"/>
          <w:szCs w:val="24"/>
        </w:rPr>
      </w:pPr>
      <w:r w:rsidRPr="0028292D">
        <w:rPr>
          <w:rFonts w:ascii="Arial" w:hAnsi="Arial" w:cs="Arial"/>
          <w:sz w:val="24"/>
          <w:szCs w:val="24"/>
        </w:rPr>
        <w:t>UL 1973 (Standard for Batteries for Use in Stationary, Vehicle Auxiliary Power, and Light Electric Rail Applications),</w:t>
      </w:r>
    </w:p>
    <w:p w14:paraId="41C78835" w14:textId="77777777" w:rsidR="000934AE" w:rsidRPr="000934AE" w:rsidRDefault="000934AE" w:rsidP="000934AE">
      <w:pPr>
        <w:spacing w:after="0"/>
        <w:ind w:left="1440" w:hanging="360"/>
        <w:rPr>
          <w:rFonts w:ascii="Arial" w:hAnsi="Arial" w:cs="Arial"/>
          <w:sz w:val="24"/>
          <w:szCs w:val="24"/>
        </w:rPr>
      </w:pPr>
    </w:p>
    <w:p w14:paraId="1EC1253C" w14:textId="77777777" w:rsidR="000934AE" w:rsidRPr="0028292D" w:rsidRDefault="000934AE" w:rsidP="0028292D">
      <w:pPr>
        <w:pStyle w:val="ListParagraph"/>
        <w:numPr>
          <w:ilvl w:val="2"/>
          <w:numId w:val="41"/>
        </w:numPr>
        <w:spacing w:after="0"/>
        <w:ind w:left="1440" w:hanging="360"/>
        <w:rPr>
          <w:rFonts w:ascii="Arial" w:hAnsi="Arial" w:cs="Arial"/>
          <w:sz w:val="24"/>
          <w:szCs w:val="24"/>
        </w:rPr>
      </w:pPr>
      <w:r w:rsidRPr="0028292D">
        <w:rPr>
          <w:rFonts w:ascii="Arial" w:hAnsi="Arial" w:cs="Arial"/>
          <w:sz w:val="24"/>
          <w:szCs w:val="24"/>
        </w:rPr>
        <w:t>UL 1642 (Standard for Lithium Batteries),</w:t>
      </w:r>
    </w:p>
    <w:p w14:paraId="72BE2950" w14:textId="77777777" w:rsidR="000934AE" w:rsidRPr="000934AE" w:rsidRDefault="000934AE" w:rsidP="0028292D">
      <w:pPr>
        <w:spacing w:after="0"/>
        <w:ind w:left="1440" w:hanging="360"/>
        <w:rPr>
          <w:rFonts w:ascii="Arial" w:hAnsi="Arial" w:cs="Arial"/>
          <w:sz w:val="24"/>
          <w:szCs w:val="24"/>
        </w:rPr>
      </w:pPr>
    </w:p>
    <w:p w14:paraId="0443DCF3" w14:textId="77777777" w:rsidR="000934AE" w:rsidRPr="0028292D" w:rsidRDefault="000934AE" w:rsidP="0028292D">
      <w:pPr>
        <w:pStyle w:val="ListParagraph"/>
        <w:numPr>
          <w:ilvl w:val="2"/>
          <w:numId w:val="41"/>
        </w:numPr>
        <w:spacing w:after="0"/>
        <w:ind w:left="1440" w:hanging="360"/>
        <w:rPr>
          <w:rFonts w:ascii="Arial" w:hAnsi="Arial" w:cs="Arial"/>
          <w:sz w:val="24"/>
          <w:szCs w:val="24"/>
        </w:rPr>
      </w:pPr>
      <w:r w:rsidRPr="0028292D">
        <w:rPr>
          <w:rFonts w:ascii="Arial" w:hAnsi="Arial" w:cs="Arial"/>
          <w:sz w:val="24"/>
          <w:szCs w:val="24"/>
        </w:rPr>
        <w:t xml:space="preserve">UL 1741 or UL 62109 (Inverters and Power Converters), </w:t>
      </w:r>
    </w:p>
    <w:p w14:paraId="3A80058F" w14:textId="77777777" w:rsidR="000934AE" w:rsidRPr="000934AE" w:rsidRDefault="000934AE" w:rsidP="000934AE">
      <w:pPr>
        <w:spacing w:after="0"/>
        <w:ind w:left="1440" w:hanging="360"/>
        <w:rPr>
          <w:rFonts w:ascii="Arial" w:hAnsi="Arial" w:cs="Arial"/>
          <w:sz w:val="24"/>
          <w:szCs w:val="24"/>
        </w:rPr>
      </w:pPr>
    </w:p>
    <w:p w14:paraId="5C620A07" w14:textId="77777777" w:rsidR="000934AE" w:rsidRPr="0028292D" w:rsidRDefault="000934AE" w:rsidP="0028292D">
      <w:pPr>
        <w:pStyle w:val="ListParagraph"/>
        <w:numPr>
          <w:ilvl w:val="2"/>
          <w:numId w:val="41"/>
        </w:numPr>
        <w:spacing w:after="0"/>
        <w:ind w:left="1440" w:hanging="360"/>
        <w:rPr>
          <w:rFonts w:ascii="Arial" w:hAnsi="Arial" w:cs="Arial"/>
          <w:sz w:val="24"/>
          <w:szCs w:val="24"/>
        </w:rPr>
      </w:pPr>
      <w:r w:rsidRPr="0028292D">
        <w:rPr>
          <w:rFonts w:ascii="Arial" w:hAnsi="Arial" w:cs="Arial"/>
          <w:sz w:val="24"/>
          <w:szCs w:val="24"/>
        </w:rPr>
        <w:t xml:space="preserve">Certified under the applicable electrical, building, and fire prevention codes as required. </w:t>
      </w:r>
    </w:p>
    <w:p w14:paraId="38278888" w14:textId="77777777" w:rsidR="000934AE" w:rsidRPr="000934AE" w:rsidRDefault="000934AE" w:rsidP="000934AE">
      <w:pPr>
        <w:spacing w:after="0"/>
        <w:ind w:left="1440" w:hanging="360"/>
        <w:rPr>
          <w:rFonts w:ascii="Arial" w:hAnsi="Arial" w:cs="Arial"/>
          <w:sz w:val="24"/>
          <w:szCs w:val="24"/>
        </w:rPr>
      </w:pPr>
    </w:p>
    <w:p w14:paraId="5FADA903" w14:textId="77777777" w:rsidR="000934AE" w:rsidRPr="0028292D" w:rsidRDefault="000934AE" w:rsidP="0028292D">
      <w:pPr>
        <w:pStyle w:val="ListParagraph"/>
        <w:numPr>
          <w:ilvl w:val="2"/>
          <w:numId w:val="41"/>
        </w:numPr>
        <w:spacing w:after="0"/>
        <w:ind w:left="1440" w:hanging="360"/>
        <w:rPr>
          <w:rFonts w:ascii="Arial" w:hAnsi="Arial" w:cs="Arial"/>
          <w:sz w:val="24"/>
          <w:szCs w:val="24"/>
        </w:rPr>
      </w:pPr>
      <w:r w:rsidRPr="0028292D">
        <w:rPr>
          <w:rFonts w:ascii="Arial" w:hAnsi="Arial" w:cs="Arial"/>
          <w:sz w:val="24"/>
          <w:szCs w:val="24"/>
        </w:rPr>
        <w:t xml:space="preserve">Alternatively, field evaluation by an approved testing laboratory for compliance with UL 9540 and applicable codes, regulations and safety standards may be used to meet system certification requirements.  </w:t>
      </w:r>
    </w:p>
    <w:p w14:paraId="2439CF9A" w14:textId="77777777" w:rsidR="000934AE" w:rsidRPr="000934AE" w:rsidRDefault="000934AE" w:rsidP="000934AE">
      <w:pPr>
        <w:spacing w:after="0"/>
        <w:rPr>
          <w:rFonts w:ascii="Arial" w:hAnsi="Arial" w:cs="Arial"/>
          <w:sz w:val="24"/>
          <w:szCs w:val="24"/>
        </w:rPr>
      </w:pPr>
    </w:p>
    <w:p w14:paraId="58DE15EB" w14:textId="77777777" w:rsidR="0028292D" w:rsidRPr="00521F3A" w:rsidRDefault="0028292D" w:rsidP="0028292D">
      <w:pPr>
        <w:pStyle w:val="ListParagraph"/>
        <w:numPr>
          <w:ilvl w:val="1"/>
          <w:numId w:val="39"/>
        </w:numPr>
        <w:spacing w:after="0"/>
        <w:ind w:left="720"/>
        <w:rPr>
          <w:rFonts w:ascii="Arial" w:hAnsi="Arial" w:cs="Arial"/>
          <w:sz w:val="24"/>
          <w:szCs w:val="24"/>
        </w:rPr>
      </w:pPr>
      <w:r w:rsidRPr="00521F3A">
        <w:rPr>
          <w:rFonts w:ascii="Arial" w:hAnsi="Arial" w:cs="Arial"/>
          <w:sz w:val="24"/>
          <w:szCs w:val="24"/>
        </w:rPr>
        <w:t xml:space="preserve">Battery energy storage systems, components, and associated ancillary equipment shall have required working space clearances, and electrical circuitry shall be within weatherproof enclosures marked with the environmental rating suitable for the type of exposure in compliance with NFPA 70. </w:t>
      </w:r>
    </w:p>
    <w:p w14:paraId="5AFBC371" w14:textId="77777777" w:rsidR="0028292D" w:rsidRPr="00F7390C" w:rsidRDefault="0028292D" w:rsidP="0028292D">
      <w:pPr>
        <w:pStyle w:val="ListParagraph"/>
        <w:rPr>
          <w:rFonts w:ascii="Arial" w:hAnsi="Arial" w:cs="Arial"/>
          <w:sz w:val="24"/>
          <w:szCs w:val="24"/>
        </w:rPr>
      </w:pPr>
    </w:p>
    <w:p w14:paraId="0785B58C" w14:textId="77777777" w:rsidR="000934AE" w:rsidRPr="0028292D" w:rsidRDefault="000934AE" w:rsidP="0028292D">
      <w:pPr>
        <w:pStyle w:val="ListParagraph"/>
        <w:numPr>
          <w:ilvl w:val="1"/>
          <w:numId w:val="39"/>
        </w:numPr>
        <w:spacing w:after="0"/>
        <w:ind w:left="720"/>
        <w:rPr>
          <w:rFonts w:ascii="Arial" w:hAnsi="Arial" w:cs="Arial"/>
          <w:sz w:val="24"/>
          <w:szCs w:val="24"/>
        </w:rPr>
      </w:pPr>
      <w:r w:rsidRPr="0028292D">
        <w:rPr>
          <w:rFonts w:ascii="Arial" w:hAnsi="Arial" w:cs="Arial"/>
          <w:sz w:val="24"/>
          <w:szCs w:val="24"/>
        </w:rPr>
        <w:t xml:space="preserve">Site Access. Battery energy storage systems </w:t>
      </w:r>
      <w:proofErr w:type="gramStart"/>
      <w:r w:rsidRPr="0028292D">
        <w:rPr>
          <w:rFonts w:ascii="Arial" w:hAnsi="Arial" w:cs="Arial"/>
          <w:sz w:val="24"/>
          <w:szCs w:val="24"/>
        </w:rPr>
        <w:t>shall</w:t>
      </w:r>
      <w:proofErr w:type="gramEnd"/>
      <w:r w:rsidRPr="0028292D">
        <w:rPr>
          <w:rFonts w:ascii="Arial" w:hAnsi="Arial" w:cs="Arial"/>
          <w:sz w:val="24"/>
          <w:szCs w:val="24"/>
        </w:rPr>
        <w:t xml:space="preserve"> be maintained in good working order and in accordance with industry standards. Site access shall be maintained, including snow removal at a level acceptable to the local fire department and, if the Tier 1 or 2 Battery Energy Storage System </w:t>
      </w:r>
      <w:proofErr w:type="gramStart"/>
      <w:r w:rsidRPr="0028292D">
        <w:rPr>
          <w:rFonts w:ascii="Arial" w:hAnsi="Arial" w:cs="Arial"/>
          <w:sz w:val="24"/>
          <w:szCs w:val="24"/>
        </w:rPr>
        <w:t>is located in</w:t>
      </w:r>
      <w:proofErr w:type="gramEnd"/>
      <w:r w:rsidRPr="0028292D">
        <w:rPr>
          <w:rFonts w:ascii="Arial" w:hAnsi="Arial" w:cs="Arial"/>
          <w:sz w:val="24"/>
          <w:szCs w:val="24"/>
        </w:rPr>
        <w:t xml:space="preserve"> an ambulance district, the local ambulance corps. </w:t>
      </w:r>
    </w:p>
    <w:p w14:paraId="2F927A20" w14:textId="77777777" w:rsidR="000934AE" w:rsidRPr="000934AE" w:rsidRDefault="000934AE" w:rsidP="000934AE">
      <w:pPr>
        <w:spacing w:after="0"/>
        <w:rPr>
          <w:rFonts w:ascii="Arial" w:hAnsi="Arial" w:cs="Arial"/>
          <w:sz w:val="24"/>
          <w:szCs w:val="24"/>
        </w:rPr>
      </w:pPr>
    </w:p>
    <w:p w14:paraId="2163F54B" w14:textId="2F38F1B6" w:rsidR="00521F3A" w:rsidRPr="00856D2B" w:rsidRDefault="00521F3A" w:rsidP="0028292D">
      <w:pPr>
        <w:pStyle w:val="ListParagraph"/>
        <w:numPr>
          <w:ilvl w:val="1"/>
          <w:numId w:val="39"/>
        </w:numPr>
        <w:spacing w:after="0"/>
        <w:ind w:left="720"/>
        <w:rPr>
          <w:rFonts w:ascii="Arial" w:hAnsi="Arial" w:cs="Arial"/>
          <w:color w:val="000000" w:themeColor="text1"/>
          <w:sz w:val="24"/>
          <w:szCs w:val="24"/>
        </w:rPr>
      </w:pPr>
      <w:r w:rsidRPr="00856D2B">
        <w:rPr>
          <w:rFonts w:ascii="Arial" w:hAnsi="Arial" w:cs="Arial"/>
          <w:color w:val="000000" w:themeColor="text1"/>
          <w:sz w:val="24"/>
          <w:szCs w:val="24"/>
        </w:rPr>
        <w:t xml:space="preserve">Emergency Response Training. Upon project completion and annually for the life of the project, the applicant shall schedule and coordinate emergency response training with facility personnel, fire code officials, emergency responders and the </w:t>
      </w:r>
      <w:r w:rsidR="00F22EDD">
        <w:rPr>
          <w:rFonts w:ascii="Arial" w:hAnsi="Arial" w:cs="Arial"/>
          <w:color w:val="000000" w:themeColor="text1"/>
          <w:sz w:val="24"/>
          <w:szCs w:val="24"/>
        </w:rPr>
        <w:t>Franklin</w:t>
      </w:r>
      <w:r w:rsidRPr="00856D2B">
        <w:rPr>
          <w:rFonts w:ascii="Arial" w:hAnsi="Arial" w:cs="Arial"/>
          <w:color w:val="000000" w:themeColor="text1"/>
          <w:sz w:val="24"/>
          <w:szCs w:val="24"/>
        </w:rPr>
        <w:t xml:space="preserve"> County Emergency Management Office to tour the battery energy storage system and review implementation of the procedures outlined in the facility’s emergency response plan.     </w:t>
      </w:r>
    </w:p>
    <w:p w14:paraId="12C605A8" w14:textId="77777777" w:rsidR="00521F3A" w:rsidRPr="00856D2B" w:rsidRDefault="00521F3A" w:rsidP="00521F3A">
      <w:pPr>
        <w:spacing w:after="0"/>
        <w:ind w:left="1080"/>
        <w:rPr>
          <w:rFonts w:ascii="Arial" w:hAnsi="Arial" w:cs="Arial"/>
          <w:color w:val="000000" w:themeColor="text1"/>
          <w:sz w:val="24"/>
          <w:szCs w:val="24"/>
        </w:rPr>
      </w:pPr>
    </w:p>
    <w:p w14:paraId="51D3B57A" w14:textId="77777777" w:rsidR="00521F3A" w:rsidRPr="00856D2B" w:rsidRDefault="00521F3A" w:rsidP="0028292D">
      <w:pPr>
        <w:pStyle w:val="ListParagraph"/>
        <w:numPr>
          <w:ilvl w:val="1"/>
          <w:numId w:val="39"/>
        </w:numPr>
        <w:spacing w:after="0"/>
        <w:ind w:left="720"/>
        <w:rPr>
          <w:rFonts w:ascii="Arial" w:hAnsi="Arial" w:cs="Arial"/>
          <w:color w:val="000000" w:themeColor="text1"/>
          <w:sz w:val="24"/>
          <w:szCs w:val="24"/>
        </w:rPr>
      </w:pPr>
      <w:r w:rsidRPr="00856D2B">
        <w:rPr>
          <w:rFonts w:ascii="Arial" w:hAnsi="Arial" w:cs="Arial"/>
          <w:color w:val="000000" w:themeColor="text1"/>
          <w:sz w:val="24"/>
          <w:szCs w:val="24"/>
        </w:rPr>
        <w:t xml:space="preserve">Emergency Response Equipment. In the event it is not available, the applicant shall be responsible for purchasing equipment and materials needed for emergency responders to implement procedures outlined in the facility’s emergency response plan. Items may include, but are not limited </w:t>
      </w:r>
      <w:proofErr w:type="gramStart"/>
      <w:r w:rsidRPr="00856D2B">
        <w:rPr>
          <w:rFonts w:ascii="Arial" w:hAnsi="Arial" w:cs="Arial"/>
          <w:color w:val="000000" w:themeColor="text1"/>
          <w:sz w:val="24"/>
          <w:szCs w:val="24"/>
        </w:rPr>
        <w:t>to:</w:t>
      </w:r>
      <w:proofErr w:type="gramEnd"/>
      <w:r w:rsidRPr="00856D2B">
        <w:rPr>
          <w:rFonts w:ascii="Arial" w:hAnsi="Arial" w:cs="Arial"/>
          <w:color w:val="000000" w:themeColor="text1"/>
          <w:sz w:val="24"/>
          <w:szCs w:val="24"/>
        </w:rPr>
        <w:t xml:space="preserve"> air monitors, ventilators and fans, and fire suppression.  </w:t>
      </w:r>
    </w:p>
    <w:p w14:paraId="41E5F30B" w14:textId="77777777" w:rsidR="00521F3A" w:rsidRPr="00856D2B" w:rsidRDefault="00521F3A" w:rsidP="00521F3A">
      <w:pPr>
        <w:spacing w:after="0"/>
        <w:rPr>
          <w:rFonts w:ascii="Arial" w:hAnsi="Arial" w:cs="Arial"/>
          <w:color w:val="000000" w:themeColor="text1"/>
          <w:sz w:val="24"/>
          <w:szCs w:val="24"/>
        </w:rPr>
      </w:pPr>
    </w:p>
    <w:p w14:paraId="2DA9D227" w14:textId="6532460C" w:rsidR="00342878" w:rsidRDefault="00342878" w:rsidP="00342878">
      <w:pPr>
        <w:pStyle w:val="ListParagraph"/>
        <w:numPr>
          <w:ilvl w:val="0"/>
          <w:numId w:val="4"/>
        </w:numPr>
        <w:spacing w:after="0"/>
        <w:ind w:left="360"/>
        <w:rPr>
          <w:rFonts w:ascii="Arial" w:hAnsi="Arial" w:cs="Arial"/>
          <w:sz w:val="24"/>
          <w:szCs w:val="24"/>
        </w:rPr>
      </w:pPr>
      <w:r w:rsidRPr="00F7390C">
        <w:rPr>
          <w:rFonts w:ascii="Arial" w:hAnsi="Arial" w:cs="Arial"/>
          <w:sz w:val="24"/>
          <w:szCs w:val="24"/>
        </w:rPr>
        <w:t xml:space="preserve">Ownership Changes. If the owner of </w:t>
      </w:r>
      <w:r w:rsidR="00B400FB">
        <w:rPr>
          <w:rFonts w:ascii="Arial" w:hAnsi="Arial" w:cs="Arial"/>
          <w:sz w:val="24"/>
          <w:szCs w:val="24"/>
        </w:rPr>
        <w:t xml:space="preserve">a Tier 2 </w:t>
      </w:r>
      <w:r w:rsidRPr="00F7390C">
        <w:rPr>
          <w:rFonts w:ascii="Arial" w:hAnsi="Arial" w:cs="Arial"/>
          <w:sz w:val="24"/>
          <w:szCs w:val="24"/>
        </w:rPr>
        <w:t xml:space="preserve">battery energy storage system changes or the owner of the property changes, the special use permit shall remain in effect, provided that the successor owner or operator assumes in writing </w:t>
      </w:r>
      <w:proofErr w:type="gramStart"/>
      <w:r w:rsidRPr="00F7390C">
        <w:rPr>
          <w:rFonts w:ascii="Arial" w:hAnsi="Arial" w:cs="Arial"/>
          <w:sz w:val="24"/>
          <w:szCs w:val="24"/>
        </w:rPr>
        <w:t>all of</w:t>
      </w:r>
      <w:proofErr w:type="gramEnd"/>
      <w:r w:rsidRPr="00F7390C">
        <w:rPr>
          <w:rFonts w:ascii="Arial" w:hAnsi="Arial" w:cs="Arial"/>
          <w:sz w:val="24"/>
          <w:szCs w:val="24"/>
        </w:rPr>
        <w:t xml:space="preserve"> the obligations of the special use permit, site plan approval, and decommissioning plan. A new owner or operator of the </w:t>
      </w:r>
      <w:r w:rsidR="00B400FB">
        <w:rPr>
          <w:rFonts w:ascii="Arial" w:hAnsi="Arial" w:cs="Arial"/>
          <w:sz w:val="24"/>
          <w:szCs w:val="24"/>
        </w:rPr>
        <w:t xml:space="preserve">Tier 2 </w:t>
      </w:r>
      <w:r w:rsidRPr="00F7390C">
        <w:rPr>
          <w:rFonts w:ascii="Arial" w:hAnsi="Arial" w:cs="Arial"/>
          <w:sz w:val="24"/>
          <w:szCs w:val="24"/>
        </w:rPr>
        <w:t>battery energy storage system shall notify the Code Enforcement</w:t>
      </w:r>
      <w:r w:rsidR="005C48B0">
        <w:rPr>
          <w:rFonts w:ascii="Arial" w:hAnsi="Arial" w:cs="Arial"/>
          <w:sz w:val="24"/>
          <w:szCs w:val="24"/>
        </w:rPr>
        <w:t xml:space="preserve"> </w:t>
      </w:r>
      <w:r w:rsidRPr="00F7390C">
        <w:rPr>
          <w:rFonts w:ascii="Arial" w:hAnsi="Arial" w:cs="Arial"/>
          <w:sz w:val="24"/>
          <w:szCs w:val="24"/>
        </w:rPr>
        <w:t xml:space="preserve">Officer of such change in ownership or operator within 30 days of the ownership change. A new owner or operator must provide such notification to the </w:t>
      </w:r>
      <w:r w:rsidR="00B02404">
        <w:rPr>
          <w:rFonts w:ascii="Arial" w:hAnsi="Arial" w:cs="Arial"/>
          <w:sz w:val="24"/>
          <w:szCs w:val="24"/>
        </w:rPr>
        <w:t>Code Enforcement Officer</w:t>
      </w:r>
      <w:r w:rsidRPr="00F7390C">
        <w:rPr>
          <w:rFonts w:ascii="Arial" w:hAnsi="Arial" w:cs="Arial"/>
          <w:sz w:val="24"/>
          <w:szCs w:val="24"/>
        </w:rPr>
        <w:t xml:space="preserve"> in writing. The special use permit and all other local approvals for the battery energy storage system would be void if a new owner or operator fails to provide written notification to the </w:t>
      </w:r>
      <w:r w:rsidR="00B02404">
        <w:rPr>
          <w:rFonts w:ascii="Arial" w:hAnsi="Arial" w:cs="Arial"/>
          <w:sz w:val="24"/>
          <w:szCs w:val="24"/>
        </w:rPr>
        <w:t>Code Enforcement Officer</w:t>
      </w:r>
      <w:r w:rsidRPr="00F7390C">
        <w:rPr>
          <w:rFonts w:ascii="Arial" w:hAnsi="Arial" w:cs="Arial"/>
          <w:sz w:val="24"/>
          <w:szCs w:val="24"/>
        </w:rPr>
        <w:t xml:space="preserve"> in the required timeframe. Reinstatement of a void special use permit will be subject to the same review and approval processes for new applications under this Local Law.   </w:t>
      </w:r>
    </w:p>
    <w:p w14:paraId="66EFDDE2" w14:textId="77777777" w:rsidR="00342878" w:rsidRPr="00F7390C" w:rsidRDefault="00342878" w:rsidP="00342878">
      <w:pPr>
        <w:spacing w:after="0"/>
        <w:rPr>
          <w:rFonts w:ascii="Arial" w:hAnsi="Arial" w:cs="Arial"/>
          <w:sz w:val="24"/>
          <w:szCs w:val="24"/>
        </w:rPr>
      </w:pPr>
    </w:p>
    <w:p w14:paraId="1B201E64" w14:textId="77777777" w:rsidR="000934AE" w:rsidRPr="0028292D" w:rsidRDefault="000934AE" w:rsidP="0028292D">
      <w:pPr>
        <w:pStyle w:val="ListParagraph"/>
        <w:numPr>
          <w:ilvl w:val="0"/>
          <w:numId w:val="4"/>
        </w:numPr>
        <w:spacing w:after="0"/>
        <w:ind w:left="360"/>
        <w:rPr>
          <w:rFonts w:ascii="Arial" w:hAnsi="Arial" w:cs="Arial"/>
          <w:sz w:val="24"/>
          <w:szCs w:val="24"/>
        </w:rPr>
      </w:pPr>
      <w:r w:rsidRPr="0028292D">
        <w:rPr>
          <w:rFonts w:ascii="Arial" w:hAnsi="Arial" w:cs="Arial"/>
          <w:sz w:val="24"/>
          <w:szCs w:val="24"/>
        </w:rPr>
        <w:t>Permit Time Frame and Abandonment</w:t>
      </w:r>
    </w:p>
    <w:p w14:paraId="3A3A9C66" w14:textId="77777777" w:rsidR="000934AE" w:rsidRPr="000934AE" w:rsidRDefault="000934AE" w:rsidP="000934AE">
      <w:pPr>
        <w:spacing w:after="0"/>
        <w:rPr>
          <w:rFonts w:ascii="Arial" w:hAnsi="Arial" w:cs="Arial"/>
          <w:sz w:val="24"/>
          <w:szCs w:val="24"/>
        </w:rPr>
      </w:pPr>
    </w:p>
    <w:p w14:paraId="758EC620" w14:textId="005A671D" w:rsidR="000934AE" w:rsidRPr="0028292D" w:rsidRDefault="000934AE" w:rsidP="0028292D">
      <w:pPr>
        <w:pStyle w:val="ListParagraph"/>
        <w:numPr>
          <w:ilvl w:val="1"/>
          <w:numId w:val="43"/>
        </w:numPr>
        <w:spacing w:after="0"/>
        <w:ind w:left="720"/>
        <w:rPr>
          <w:rFonts w:ascii="Arial" w:hAnsi="Arial" w:cs="Arial"/>
          <w:sz w:val="24"/>
          <w:szCs w:val="24"/>
        </w:rPr>
      </w:pPr>
      <w:r w:rsidRPr="0028292D">
        <w:rPr>
          <w:rFonts w:ascii="Arial" w:hAnsi="Arial" w:cs="Arial"/>
          <w:sz w:val="24"/>
          <w:szCs w:val="24"/>
        </w:rPr>
        <w:t>The Special Use Permit and site plan approval for a battery energy storage system shall be valid for a period of 24 months, provided that a building permit is issued for construction and construction is commenced. In the event construction is not completed in accordance with the final site plan, as may have been amended and</w:t>
      </w:r>
      <w:r w:rsidR="00B41EFA">
        <w:rPr>
          <w:rFonts w:ascii="Arial" w:hAnsi="Arial" w:cs="Arial"/>
          <w:sz w:val="24"/>
          <w:szCs w:val="24"/>
        </w:rPr>
        <w:t>/or</w:t>
      </w:r>
      <w:r w:rsidRPr="0028292D">
        <w:rPr>
          <w:rFonts w:ascii="Arial" w:hAnsi="Arial" w:cs="Arial"/>
          <w:sz w:val="24"/>
          <w:szCs w:val="24"/>
        </w:rPr>
        <w:t xml:space="preserve"> approved, as required by the </w:t>
      </w:r>
      <w:r w:rsidR="0043473D">
        <w:rPr>
          <w:rFonts w:ascii="Arial" w:hAnsi="Arial" w:cs="Arial"/>
          <w:sz w:val="24"/>
          <w:szCs w:val="24"/>
        </w:rPr>
        <w:t>Town</w:t>
      </w:r>
      <w:r w:rsidRPr="0028292D">
        <w:rPr>
          <w:rFonts w:ascii="Arial" w:hAnsi="Arial" w:cs="Arial"/>
          <w:sz w:val="24"/>
          <w:szCs w:val="24"/>
        </w:rPr>
        <w:t xml:space="preserve"> Board, within 24 months after approval, the </w:t>
      </w:r>
      <w:r w:rsidR="00354494">
        <w:rPr>
          <w:rFonts w:ascii="Arial" w:hAnsi="Arial" w:cs="Arial"/>
          <w:sz w:val="24"/>
          <w:szCs w:val="24"/>
        </w:rPr>
        <w:t xml:space="preserve">Town </w:t>
      </w:r>
      <w:r w:rsidRPr="0028292D">
        <w:rPr>
          <w:rFonts w:ascii="Arial" w:hAnsi="Arial" w:cs="Arial"/>
          <w:sz w:val="24"/>
          <w:szCs w:val="24"/>
        </w:rPr>
        <w:t xml:space="preserve">may extend the time to complete construction </w:t>
      </w:r>
      <w:proofErr w:type="gramStart"/>
      <w:r w:rsidRPr="0028292D">
        <w:rPr>
          <w:rFonts w:ascii="Arial" w:hAnsi="Arial" w:cs="Arial"/>
          <w:sz w:val="24"/>
          <w:szCs w:val="24"/>
        </w:rPr>
        <w:t>for</w:t>
      </w:r>
      <w:proofErr w:type="gramEnd"/>
      <w:r w:rsidRPr="0028292D">
        <w:rPr>
          <w:rFonts w:ascii="Arial" w:hAnsi="Arial" w:cs="Arial"/>
          <w:sz w:val="24"/>
          <w:szCs w:val="24"/>
        </w:rPr>
        <w:t xml:space="preserve"> 180 days. If the owner and/or operator fails to perform substantial construction after </w:t>
      </w:r>
      <w:r w:rsidR="00B02404">
        <w:rPr>
          <w:rFonts w:ascii="Arial" w:hAnsi="Arial" w:cs="Arial"/>
          <w:sz w:val="24"/>
          <w:szCs w:val="24"/>
        </w:rPr>
        <w:t>36</w:t>
      </w:r>
      <w:r w:rsidRPr="0028292D">
        <w:rPr>
          <w:rFonts w:ascii="Arial" w:hAnsi="Arial" w:cs="Arial"/>
          <w:sz w:val="24"/>
          <w:szCs w:val="24"/>
        </w:rPr>
        <w:t xml:space="preserve"> months, the approvals shall expire.</w:t>
      </w:r>
    </w:p>
    <w:p w14:paraId="0153A800" w14:textId="77777777" w:rsidR="000934AE" w:rsidRPr="000934AE" w:rsidRDefault="000934AE" w:rsidP="0028292D">
      <w:pPr>
        <w:spacing w:after="0"/>
        <w:ind w:left="720"/>
        <w:rPr>
          <w:rFonts w:ascii="Arial" w:hAnsi="Arial" w:cs="Arial"/>
          <w:sz w:val="24"/>
          <w:szCs w:val="24"/>
        </w:rPr>
      </w:pPr>
    </w:p>
    <w:p w14:paraId="0160AA8C" w14:textId="302CAE04" w:rsidR="000934AE" w:rsidRDefault="000934AE" w:rsidP="0028292D">
      <w:pPr>
        <w:pStyle w:val="ListParagraph"/>
        <w:numPr>
          <w:ilvl w:val="1"/>
          <w:numId w:val="43"/>
        </w:numPr>
        <w:spacing w:after="0"/>
        <w:ind w:left="720"/>
        <w:rPr>
          <w:rFonts w:ascii="Arial" w:hAnsi="Arial" w:cs="Arial"/>
          <w:sz w:val="24"/>
          <w:szCs w:val="24"/>
        </w:rPr>
      </w:pPr>
      <w:r w:rsidRPr="0028292D">
        <w:rPr>
          <w:rFonts w:ascii="Arial" w:hAnsi="Arial" w:cs="Arial"/>
          <w:sz w:val="24"/>
          <w:szCs w:val="24"/>
        </w:rPr>
        <w:t xml:space="preserve">The battery energy storage system shall be considered abandoned when it ceases to operate consistently for </w:t>
      </w:r>
      <w:r w:rsidR="00B02404">
        <w:rPr>
          <w:rFonts w:ascii="Arial" w:hAnsi="Arial" w:cs="Arial"/>
          <w:sz w:val="24"/>
          <w:szCs w:val="24"/>
        </w:rPr>
        <w:t>more than one year</w:t>
      </w:r>
      <w:r w:rsidRPr="0028292D">
        <w:rPr>
          <w:rFonts w:ascii="Arial" w:hAnsi="Arial" w:cs="Arial"/>
          <w:sz w:val="24"/>
          <w:szCs w:val="24"/>
        </w:rPr>
        <w:t xml:space="preserve">. If the owner and/or operator fails to comply with decommissioning upon any abandonment, the </w:t>
      </w:r>
      <w:r w:rsidR="00354494">
        <w:rPr>
          <w:rFonts w:ascii="Arial" w:hAnsi="Arial" w:cs="Arial"/>
          <w:sz w:val="24"/>
          <w:szCs w:val="24"/>
        </w:rPr>
        <w:t>Town</w:t>
      </w:r>
      <w:r w:rsidRPr="0028292D">
        <w:rPr>
          <w:rFonts w:ascii="Arial" w:hAnsi="Arial" w:cs="Arial"/>
          <w:sz w:val="24"/>
          <w:szCs w:val="24"/>
        </w:rPr>
        <w:t xml:space="preserve"> may, at its discretion, enter the property and utilize the available bond and/or sec</w:t>
      </w:r>
      <w:r w:rsidR="00B02404">
        <w:rPr>
          <w:rFonts w:ascii="Arial" w:hAnsi="Arial" w:cs="Arial"/>
          <w:sz w:val="24"/>
          <w:szCs w:val="24"/>
        </w:rPr>
        <w:t xml:space="preserve">urity for the removal of a Tier </w:t>
      </w:r>
      <w:r w:rsidRPr="0028292D">
        <w:rPr>
          <w:rFonts w:ascii="Arial" w:hAnsi="Arial" w:cs="Arial"/>
          <w:sz w:val="24"/>
          <w:szCs w:val="24"/>
        </w:rPr>
        <w:t xml:space="preserve">2 </w:t>
      </w:r>
      <w:proofErr w:type="gramStart"/>
      <w:r w:rsidRPr="0028292D">
        <w:rPr>
          <w:rFonts w:ascii="Arial" w:hAnsi="Arial" w:cs="Arial"/>
          <w:sz w:val="24"/>
          <w:szCs w:val="24"/>
        </w:rPr>
        <w:t>Battery Energy</w:t>
      </w:r>
      <w:proofErr w:type="gramEnd"/>
      <w:r w:rsidRPr="0028292D">
        <w:rPr>
          <w:rFonts w:ascii="Arial" w:hAnsi="Arial" w:cs="Arial"/>
          <w:sz w:val="24"/>
          <w:szCs w:val="24"/>
        </w:rPr>
        <w:t xml:space="preserve"> Storage System and restoration of the site in accordance with the decommissioning plan. </w:t>
      </w:r>
    </w:p>
    <w:p w14:paraId="5C0CE316" w14:textId="77777777" w:rsidR="00542B82" w:rsidRDefault="00542B82" w:rsidP="00542B82">
      <w:pPr>
        <w:spacing w:after="0"/>
        <w:rPr>
          <w:rFonts w:ascii="Arial" w:hAnsi="Arial" w:cs="Arial"/>
          <w:sz w:val="24"/>
          <w:szCs w:val="24"/>
        </w:rPr>
      </w:pPr>
    </w:p>
    <w:p w14:paraId="00AB8E0B" w14:textId="77777777" w:rsidR="00542B82" w:rsidRDefault="00542B82" w:rsidP="00542B82">
      <w:pPr>
        <w:spacing w:after="0"/>
        <w:rPr>
          <w:rFonts w:ascii="Arial" w:hAnsi="Arial" w:cs="Arial"/>
          <w:sz w:val="24"/>
          <w:szCs w:val="24"/>
        </w:rPr>
      </w:pPr>
      <w:r>
        <w:rPr>
          <w:rFonts w:ascii="Arial" w:hAnsi="Arial" w:cs="Arial"/>
          <w:sz w:val="24"/>
          <w:szCs w:val="24"/>
        </w:rPr>
        <w:t xml:space="preserve">13.  </w:t>
      </w:r>
      <w:r w:rsidRPr="00542B82">
        <w:rPr>
          <w:rFonts w:ascii="Arial" w:hAnsi="Arial" w:cs="Arial"/>
          <w:sz w:val="24"/>
          <w:szCs w:val="24"/>
        </w:rPr>
        <w:t xml:space="preserve"> Variances. </w:t>
      </w:r>
    </w:p>
    <w:p w14:paraId="2F141DA7" w14:textId="77777777" w:rsidR="00542B82" w:rsidRDefault="00542B82" w:rsidP="00542B82">
      <w:pPr>
        <w:spacing w:after="0"/>
        <w:rPr>
          <w:rFonts w:ascii="Arial" w:hAnsi="Arial" w:cs="Arial"/>
          <w:sz w:val="24"/>
          <w:szCs w:val="24"/>
        </w:rPr>
      </w:pPr>
    </w:p>
    <w:p w14:paraId="06EF7917" w14:textId="35F59A02" w:rsidR="00542B82" w:rsidRDefault="00542B82" w:rsidP="00542B82">
      <w:pPr>
        <w:spacing w:after="0"/>
        <w:rPr>
          <w:rFonts w:ascii="Arial" w:hAnsi="Arial" w:cs="Arial"/>
          <w:sz w:val="24"/>
          <w:szCs w:val="24"/>
        </w:rPr>
      </w:pPr>
      <w:r w:rsidRPr="00542B82">
        <w:rPr>
          <w:rFonts w:ascii="Arial" w:hAnsi="Arial" w:cs="Arial"/>
          <w:sz w:val="24"/>
          <w:szCs w:val="24"/>
        </w:rPr>
        <w:t xml:space="preserve">A. The Town Board may, after a public hearing (which may be combined with other public hearings, so long as the variance request is detailed in </w:t>
      </w:r>
      <w:proofErr w:type="gramStart"/>
      <w:r w:rsidRPr="00542B82">
        <w:rPr>
          <w:rFonts w:ascii="Arial" w:hAnsi="Arial" w:cs="Arial"/>
          <w:sz w:val="24"/>
          <w:szCs w:val="24"/>
        </w:rPr>
        <w:t>the public</w:t>
      </w:r>
      <w:proofErr w:type="gramEnd"/>
      <w:r w:rsidRPr="00542B82">
        <w:rPr>
          <w:rFonts w:ascii="Arial" w:hAnsi="Arial" w:cs="Arial"/>
          <w:sz w:val="24"/>
          <w:szCs w:val="24"/>
        </w:rPr>
        <w:t xml:space="preserve"> notice), grant a variance from the strict application of the provisions of this Local Law in accordance with the following: </w:t>
      </w:r>
    </w:p>
    <w:p w14:paraId="5839EDB3" w14:textId="77777777" w:rsidR="00542B82" w:rsidRDefault="00542B82" w:rsidP="00542B82">
      <w:pPr>
        <w:spacing w:after="0"/>
        <w:rPr>
          <w:rFonts w:ascii="Arial" w:hAnsi="Arial" w:cs="Arial"/>
          <w:sz w:val="24"/>
          <w:szCs w:val="24"/>
        </w:rPr>
      </w:pPr>
    </w:p>
    <w:p w14:paraId="579B2E7D" w14:textId="03EB520F" w:rsidR="00EA5F7E" w:rsidRDefault="00542B82" w:rsidP="00542B82">
      <w:pPr>
        <w:spacing w:after="0"/>
        <w:rPr>
          <w:rFonts w:ascii="Arial" w:hAnsi="Arial" w:cs="Arial"/>
          <w:sz w:val="24"/>
          <w:szCs w:val="24"/>
        </w:rPr>
      </w:pPr>
      <w:r w:rsidRPr="00542B82">
        <w:rPr>
          <w:rFonts w:ascii="Arial" w:hAnsi="Arial" w:cs="Arial"/>
          <w:sz w:val="24"/>
          <w:szCs w:val="24"/>
        </w:rPr>
        <w:t xml:space="preserve">B. USE VARIANCE: The Town Board may grant a use variance, to allow a </w:t>
      </w:r>
      <w:r w:rsidR="00EA5F7E" w:rsidRPr="00EA5F7E">
        <w:rPr>
          <w:rFonts w:ascii="Arial" w:hAnsi="Arial" w:cs="Arial"/>
          <w:sz w:val="24"/>
          <w:szCs w:val="24"/>
        </w:rPr>
        <w:t>battery energy storage system</w:t>
      </w:r>
      <w:r w:rsidRPr="00542B82">
        <w:rPr>
          <w:rFonts w:ascii="Arial" w:hAnsi="Arial" w:cs="Arial"/>
          <w:sz w:val="24"/>
          <w:szCs w:val="24"/>
        </w:rPr>
        <w:t xml:space="preserve"> based upon unnecessary hardship, only where the applicant has established </w:t>
      </w:r>
      <w:proofErr w:type="gramStart"/>
      <w:r w:rsidRPr="00542B82">
        <w:rPr>
          <w:rFonts w:ascii="Arial" w:hAnsi="Arial" w:cs="Arial"/>
          <w:sz w:val="24"/>
          <w:szCs w:val="24"/>
        </w:rPr>
        <w:t>all of</w:t>
      </w:r>
      <w:proofErr w:type="gramEnd"/>
      <w:r w:rsidRPr="00542B82">
        <w:rPr>
          <w:rFonts w:ascii="Arial" w:hAnsi="Arial" w:cs="Arial"/>
          <w:sz w:val="24"/>
          <w:szCs w:val="24"/>
        </w:rPr>
        <w:t xml:space="preserve"> the following factors: </w:t>
      </w:r>
    </w:p>
    <w:p w14:paraId="542C88E2" w14:textId="77777777" w:rsidR="00EA5F7E" w:rsidRDefault="00542B82" w:rsidP="00542B82">
      <w:pPr>
        <w:spacing w:after="0"/>
        <w:rPr>
          <w:rFonts w:ascii="Arial" w:hAnsi="Arial" w:cs="Arial"/>
          <w:sz w:val="24"/>
          <w:szCs w:val="24"/>
        </w:rPr>
      </w:pPr>
      <w:r w:rsidRPr="00542B82">
        <w:rPr>
          <w:rFonts w:ascii="Arial" w:hAnsi="Arial" w:cs="Arial"/>
          <w:sz w:val="24"/>
          <w:szCs w:val="24"/>
        </w:rPr>
        <w:t xml:space="preserve">1. the applicant cannot realize a reasonable return, </w:t>
      </w:r>
      <w:proofErr w:type="gramStart"/>
      <w:r w:rsidRPr="00542B82">
        <w:rPr>
          <w:rFonts w:ascii="Arial" w:hAnsi="Arial" w:cs="Arial"/>
          <w:sz w:val="24"/>
          <w:szCs w:val="24"/>
        </w:rPr>
        <w:t>provided that</w:t>
      </w:r>
      <w:proofErr w:type="gramEnd"/>
      <w:r w:rsidRPr="00542B82">
        <w:rPr>
          <w:rFonts w:ascii="Arial" w:hAnsi="Arial" w:cs="Arial"/>
          <w:sz w:val="24"/>
          <w:szCs w:val="24"/>
        </w:rPr>
        <w:t xml:space="preserve"> lack of return is substantial as demonstrated by competent financial </w:t>
      </w:r>
      <w:proofErr w:type="gramStart"/>
      <w:r w:rsidRPr="00542B82">
        <w:rPr>
          <w:rFonts w:ascii="Arial" w:hAnsi="Arial" w:cs="Arial"/>
          <w:sz w:val="24"/>
          <w:szCs w:val="24"/>
        </w:rPr>
        <w:t>evidence;</w:t>
      </w:r>
      <w:proofErr w:type="gramEnd"/>
      <w:r w:rsidRPr="00542B82">
        <w:rPr>
          <w:rFonts w:ascii="Arial" w:hAnsi="Arial" w:cs="Arial"/>
          <w:sz w:val="24"/>
          <w:szCs w:val="24"/>
        </w:rPr>
        <w:t xml:space="preserve"> </w:t>
      </w:r>
    </w:p>
    <w:p w14:paraId="5AE8A441" w14:textId="77777777" w:rsidR="00EA5F7E" w:rsidRDefault="00542B82" w:rsidP="00542B82">
      <w:pPr>
        <w:spacing w:after="0"/>
        <w:rPr>
          <w:rFonts w:ascii="Arial" w:hAnsi="Arial" w:cs="Arial"/>
          <w:sz w:val="24"/>
          <w:szCs w:val="24"/>
        </w:rPr>
      </w:pPr>
      <w:r w:rsidRPr="00542B82">
        <w:rPr>
          <w:rFonts w:ascii="Arial" w:hAnsi="Arial" w:cs="Arial"/>
          <w:sz w:val="24"/>
          <w:szCs w:val="24"/>
        </w:rPr>
        <w:t xml:space="preserve">2. the alleged hardship relating to the property in question is unique, and does not apply to a substantial portion of the district or </w:t>
      </w:r>
      <w:proofErr w:type="gramStart"/>
      <w:r w:rsidRPr="00542B82">
        <w:rPr>
          <w:rFonts w:ascii="Arial" w:hAnsi="Arial" w:cs="Arial"/>
          <w:sz w:val="24"/>
          <w:szCs w:val="24"/>
        </w:rPr>
        <w:t>neighborhood;</w:t>
      </w:r>
      <w:proofErr w:type="gramEnd"/>
      <w:r w:rsidRPr="00542B82">
        <w:rPr>
          <w:rFonts w:ascii="Arial" w:hAnsi="Arial" w:cs="Arial"/>
          <w:sz w:val="24"/>
          <w:szCs w:val="24"/>
        </w:rPr>
        <w:t xml:space="preserve"> </w:t>
      </w:r>
    </w:p>
    <w:p w14:paraId="4CB2F935" w14:textId="77777777" w:rsidR="00EA5F7E" w:rsidRDefault="00542B82" w:rsidP="00542B82">
      <w:pPr>
        <w:spacing w:after="0"/>
        <w:rPr>
          <w:rFonts w:ascii="Arial" w:hAnsi="Arial" w:cs="Arial"/>
          <w:sz w:val="24"/>
          <w:szCs w:val="24"/>
        </w:rPr>
      </w:pPr>
      <w:r w:rsidRPr="00542B82">
        <w:rPr>
          <w:rFonts w:ascii="Arial" w:hAnsi="Arial" w:cs="Arial"/>
          <w:sz w:val="24"/>
          <w:szCs w:val="24"/>
        </w:rPr>
        <w:t xml:space="preserve">3. the requested use variance, if granted, will not alter the essential character of the neighborhood; and </w:t>
      </w:r>
    </w:p>
    <w:p w14:paraId="3B25E9B5" w14:textId="5F8BE11B" w:rsidR="00542B82" w:rsidRDefault="00542B82" w:rsidP="00542B82">
      <w:pPr>
        <w:spacing w:after="0"/>
        <w:rPr>
          <w:rFonts w:ascii="Arial" w:hAnsi="Arial" w:cs="Arial"/>
          <w:sz w:val="24"/>
          <w:szCs w:val="24"/>
        </w:rPr>
      </w:pPr>
      <w:r w:rsidRPr="00542B82">
        <w:rPr>
          <w:rFonts w:ascii="Arial" w:hAnsi="Arial" w:cs="Arial"/>
          <w:sz w:val="24"/>
          <w:szCs w:val="24"/>
        </w:rPr>
        <w:t xml:space="preserve">4. the alleged hardship has not been self-created. </w:t>
      </w:r>
    </w:p>
    <w:p w14:paraId="28E4475F" w14:textId="77777777" w:rsidR="00542B82" w:rsidRDefault="00542B82" w:rsidP="00542B82">
      <w:pPr>
        <w:spacing w:after="0"/>
        <w:rPr>
          <w:rFonts w:ascii="Arial" w:hAnsi="Arial" w:cs="Arial"/>
          <w:sz w:val="24"/>
          <w:szCs w:val="24"/>
        </w:rPr>
      </w:pPr>
    </w:p>
    <w:p w14:paraId="249E245C" w14:textId="2FC83058" w:rsidR="00EA5F7E" w:rsidRDefault="00542B82" w:rsidP="00542B82">
      <w:pPr>
        <w:spacing w:after="0"/>
        <w:rPr>
          <w:rFonts w:ascii="Arial" w:hAnsi="Arial" w:cs="Arial"/>
          <w:sz w:val="24"/>
          <w:szCs w:val="24"/>
        </w:rPr>
      </w:pPr>
      <w:r>
        <w:rPr>
          <w:rFonts w:ascii="Arial" w:hAnsi="Arial" w:cs="Arial"/>
          <w:sz w:val="24"/>
          <w:szCs w:val="24"/>
        </w:rPr>
        <w:t xml:space="preserve">C. </w:t>
      </w:r>
      <w:r w:rsidRPr="00542B82">
        <w:rPr>
          <w:rFonts w:ascii="Arial" w:hAnsi="Arial" w:cs="Arial"/>
          <w:sz w:val="24"/>
          <w:szCs w:val="24"/>
        </w:rPr>
        <w:t xml:space="preserve">AREA VARIANCE: </w:t>
      </w:r>
      <w:r w:rsidR="00EA5F7E">
        <w:rPr>
          <w:rFonts w:ascii="Arial" w:hAnsi="Arial" w:cs="Arial"/>
          <w:sz w:val="24"/>
          <w:szCs w:val="24"/>
        </w:rPr>
        <w:t>An a</w:t>
      </w:r>
      <w:r w:rsidRPr="00542B82">
        <w:rPr>
          <w:rFonts w:ascii="Arial" w:hAnsi="Arial" w:cs="Arial"/>
          <w:sz w:val="24"/>
          <w:szCs w:val="24"/>
        </w:rPr>
        <w:t xml:space="preserve">rea variance may be considered </w:t>
      </w:r>
      <w:proofErr w:type="gramStart"/>
      <w:r w:rsidRPr="00542B82">
        <w:rPr>
          <w:rFonts w:ascii="Arial" w:hAnsi="Arial" w:cs="Arial"/>
          <w:sz w:val="24"/>
          <w:szCs w:val="24"/>
        </w:rPr>
        <w:t>where</w:t>
      </w:r>
      <w:proofErr w:type="gramEnd"/>
      <w:r w:rsidRPr="00542B82">
        <w:rPr>
          <w:rFonts w:ascii="Arial" w:hAnsi="Arial" w:cs="Arial"/>
          <w:sz w:val="24"/>
          <w:szCs w:val="24"/>
        </w:rPr>
        <w:t xml:space="preserve"> setback, lot size, height, or other requirements of this local law cannot be reasonably met. The Town Board may grant an area variance, upon a </w:t>
      </w:r>
      <w:proofErr w:type="gramStart"/>
      <w:r w:rsidRPr="00542B82">
        <w:rPr>
          <w:rFonts w:ascii="Arial" w:hAnsi="Arial" w:cs="Arial"/>
          <w:sz w:val="24"/>
          <w:szCs w:val="24"/>
        </w:rPr>
        <w:t>balancing</w:t>
      </w:r>
      <w:proofErr w:type="gramEnd"/>
      <w:r w:rsidRPr="00542B82">
        <w:rPr>
          <w:rFonts w:ascii="Arial" w:hAnsi="Arial" w:cs="Arial"/>
          <w:sz w:val="24"/>
          <w:szCs w:val="24"/>
        </w:rPr>
        <w:t xml:space="preserve"> of the following factors: </w:t>
      </w:r>
    </w:p>
    <w:p w14:paraId="3FC38FEA" w14:textId="77777777" w:rsidR="00EA5F7E" w:rsidRDefault="00542B82" w:rsidP="00542B82">
      <w:pPr>
        <w:spacing w:after="0"/>
        <w:rPr>
          <w:rFonts w:ascii="Arial" w:hAnsi="Arial" w:cs="Arial"/>
          <w:sz w:val="24"/>
          <w:szCs w:val="24"/>
        </w:rPr>
      </w:pPr>
      <w:r w:rsidRPr="00542B82">
        <w:rPr>
          <w:rFonts w:ascii="Arial" w:hAnsi="Arial" w:cs="Arial"/>
          <w:sz w:val="24"/>
          <w:szCs w:val="24"/>
        </w:rPr>
        <w:t xml:space="preserve">1. whether an undesirable change will be produced in the character of the neighborhood or a detriment to nearby properties will be created by the granting of the area </w:t>
      </w:r>
      <w:proofErr w:type="gramStart"/>
      <w:r w:rsidRPr="00542B82">
        <w:rPr>
          <w:rFonts w:ascii="Arial" w:hAnsi="Arial" w:cs="Arial"/>
          <w:sz w:val="24"/>
          <w:szCs w:val="24"/>
        </w:rPr>
        <w:t>variance;</w:t>
      </w:r>
      <w:proofErr w:type="gramEnd"/>
      <w:r w:rsidRPr="00542B82">
        <w:rPr>
          <w:rFonts w:ascii="Arial" w:hAnsi="Arial" w:cs="Arial"/>
          <w:sz w:val="24"/>
          <w:szCs w:val="24"/>
        </w:rPr>
        <w:t xml:space="preserve"> </w:t>
      </w:r>
    </w:p>
    <w:p w14:paraId="3BE54EB1" w14:textId="77777777" w:rsidR="00EA5F7E" w:rsidRDefault="00542B82" w:rsidP="00542B82">
      <w:pPr>
        <w:spacing w:after="0"/>
        <w:rPr>
          <w:rFonts w:ascii="Arial" w:hAnsi="Arial" w:cs="Arial"/>
          <w:sz w:val="24"/>
          <w:szCs w:val="24"/>
        </w:rPr>
      </w:pPr>
      <w:r w:rsidRPr="00542B82">
        <w:rPr>
          <w:rFonts w:ascii="Arial" w:hAnsi="Arial" w:cs="Arial"/>
          <w:sz w:val="24"/>
          <w:szCs w:val="24"/>
        </w:rPr>
        <w:t xml:space="preserve">2. whether the benefit sought by the applicant can be achieved by some method feasible for the applicant to pursue, other than an area </w:t>
      </w:r>
      <w:proofErr w:type="gramStart"/>
      <w:r w:rsidRPr="00542B82">
        <w:rPr>
          <w:rFonts w:ascii="Arial" w:hAnsi="Arial" w:cs="Arial"/>
          <w:sz w:val="24"/>
          <w:szCs w:val="24"/>
        </w:rPr>
        <w:t>variance;</w:t>
      </w:r>
      <w:proofErr w:type="gramEnd"/>
      <w:r w:rsidRPr="00542B82">
        <w:rPr>
          <w:rFonts w:ascii="Arial" w:hAnsi="Arial" w:cs="Arial"/>
          <w:sz w:val="24"/>
          <w:szCs w:val="24"/>
        </w:rPr>
        <w:t xml:space="preserve"> </w:t>
      </w:r>
    </w:p>
    <w:p w14:paraId="1EE4ACBD" w14:textId="6D6A3057" w:rsidR="00EA5F7E" w:rsidRDefault="00542B82" w:rsidP="00542B82">
      <w:pPr>
        <w:spacing w:after="0"/>
        <w:rPr>
          <w:rFonts w:ascii="Arial" w:hAnsi="Arial" w:cs="Arial"/>
          <w:sz w:val="24"/>
          <w:szCs w:val="24"/>
        </w:rPr>
      </w:pPr>
      <w:r w:rsidRPr="00542B82">
        <w:rPr>
          <w:rFonts w:ascii="Arial" w:hAnsi="Arial" w:cs="Arial"/>
          <w:sz w:val="24"/>
          <w:szCs w:val="24"/>
        </w:rPr>
        <w:t>3</w:t>
      </w:r>
      <w:proofErr w:type="gramStart"/>
      <w:r w:rsidRPr="00542B82">
        <w:rPr>
          <w:rFonts w:ascii="Arial" w:hAnsi="Arial" w:cs="Arial"/>
          <w:sz w:val="24"/>
          <w:szCs w:val="24"/>
        </w:rPr>
        <w:t>.  whether</w:t>
      </w:r>
      <w:proofErr w:type="gramEnd"/>
      <w:r w:rsidRPr="00542B82">
        <w:rPr>
          <w:rFonts w:ascii="Arial" w:hAnsi="Arial" w:cs="Arial"/>
          <w:sz w:val="24"/>
          <w:szCs w:val="24"/>
        </w:rPr>
        <w:t xml:space="preserve"> the requested area variance is </w:t>
      </w:r>
      <w:proofErr w:type="gramStart"/>
      <w:r w:rsidRPr="00542B82">
        <w:rPr>
          <w:rFonts w:ascii="Arial" w:hAnsi="Arial" w:cs="Arial"/>
          <w:sz w:val="24"/>
          <w:szCs w:val="24"/>
        </w:rPr>
        <w:t>substantial;</w:t>
      </w:r>
      <w:proofErr w:type="gramEnd"/>
      <w:r w:rsidRPr="00542B82">
        <w:rPr>
          <w:rFonts w:ascii="Arial" w:hAnsi="Arial" w:cs="Arial"/>
          <w:sz w:val="24"/>
          <w:szCs w:val="24"/>
        </w:rPr>
        <w:t xml:space="preserve"> </w:t>
      </w:r>
    </w:p>
    <w:p w14:paraId="58985583" w14:textId="77777777" w:rsidR="00EA5F7E" w:rsidRDefault="00EA5F7E" w:rsidP="00542B82">
      <w:pPr>
        <w:spacing w:after="0"/>
        <w:rPr>
          <w:rFonts w:ascii="Arial" w:hAnsi="Arial" w:cs="Arial"/>
          <w:sz w:val="24"/>
          <w:szCs w:val="24"/>
        </w:rPr>
      </w:pPr>
      <w:r>
        <w:rPr>
          <w:rFonts w:ascii="Arial" w:hAnsi="Arial" w:cs="Arial"/>
          <w:sz w:val="24"/>
          <w:szCs w:val="24"/>
        </w:rPr>
        <w:t>4</w:t>
      </w:r>
      <w:r w:rsidR="00542B82" w:rsidRPr="00542B82">
        <w:rPr>
          <w:rFonts w:ascii="Arial" w:hAnsi="Arial" w:cs="Arial"/>
          <w:sz w:val="24"/>
          <w:szCs w:val="24"/>
        </w:rPr>
        <w:t xml:space="preserve">. whether the alleged difficulty was self-created, which consideration shall be relevant to the decision of the Town Board, but shall not necessarily preclude the granting of the area </w:t>
      </w:r>
      <w:proofErr w:type="gramStart"/>
      <w:r w:rsidR="00542B82" w:rsidRPr="00542B82">
        <w:rPr>
          <w:rFonts w:ascii="Arial" w:hAnsi="Arial" w:cs="Arial"/>
          <w:sz w:val="24"/>
          <w:szCs w:val="24"/>
        </w:rPr>
        <w:t>variance;</w:t>
      </w:r>
      <w:proofErr w:type="gramEnd"/>
      <w:r w:rsidR="00542B82" w:rsidRPr="00542B82">
        <w:rPr>
          <w:rFonts w:ascii="Arial" w:hAnsi="Arial" w:cs="Arial"/>
          <w:sz w:val="24"/>
          <w:szCs w:val="24"/>
        </w:rPr>
        <w:t xml:space="preserve"> </w:t>
      </w:r>
    </w:p>
    <w:p w14:paraId="49C122C9" w14:textId="02ED3091" w:rsidR="00EA5F7E" w:rsidRDefault="00EA5F7E" w:rsidP="00542B82">
      <w:pPr>
        <w:spacing w:after="0"/>
        <w:rPr>
          <w:rFonts w:ascii="Arial" w:hAnsi="Arial" w:cs="Arial"/>
          <w:sz w:val="24"/>
          <w:szCs w:val="24"/>
        </w:rPr>
      </w:pPr>
      <w:r>
        <w:rPr>
          <w:rFonts w:ascii="Arial" w:hAnsi="Arial" w:cs="Arial"/>
          <w:sz w:val="24"/>
          <w:szCs w:val="24"/>
        </w:rPr>
        <w:t>5</w:t>
      </w:r>
      <w:proofErr w:type="gramStart"/>
      <w:r w:rsidR="00542B82" w:rsidRPr="00542B82">
        <w:rPr>
          <w:rFonts w:ascii="Arial" w:hAnsi="Arial" w:cs="Arial"/>
          <w:sz w:val="24"/>
          <w:szCs w:val="24"/>
        </w:rPr>
        <w:t>.  whether</w:t>
      </w:r>
      <w:proofErr w:type="gramEnd"/>
      <w:r w:rsidR="00542B82" w:rsidRPr="00542B82">
        <w:rPr>
          <w:rFonts w:ascii="Arial" w:hAnsi="Arial" w:cs="Arial"/>
          <w:sz w:val="24"/>
          <w:szCs w:val="24"/>
        </w:rPr>
        <w:t xml:space="preserve"> the proposed variance is the minimum variance necessary to afford relief; and whether feasible alternatives not requiring a variance are available</w:t>
      </w:r>
      <w:r>
        <w:rPr>
          <w:rFonts w:ascii="Arial" w:hAnsi="Arial" w:cs="Arial"/>
          <w:sz w:val="24"/>
          <w:szCs w:val="24"/>
        </w:rPr>
        <w:t>;</w:t>
      </w:r>
      <w:r w:rsidR="005C48B0">
        <w:rPr>
          <w:rFonts w:ascii="Arial" w:hAnsi="Arial" w:cs="Arial"/>
          <w:sz w:val="24"/>
          <w:szCs w:val="24"/>
        </w:rPr>
        <w:t xml:space="preserve"> and</w:t>
      </w:r>
    </w:p>
    <w:p w14:paraId="3809CB94" w14:textId="0052966B" w:rsidR="00EA5F7E" w:rsidRDefault="00EA5F7E" w:rsidP="00542B82">
      <w:pPr>
        <w:spacing w:after="0"/>
        <w:rPr>
          <w:rFonts w:ascii="Arial" w:hAnsi="Arial" w:cs="Arial"/>
          <w:sz w:val="24"/>
          <w:szCs w:val="24"/>
        </w:rPr>
      </w:pPr>
      <w:r>
        <w:rPr>
          <w:rFonts w:ascii="Arial" w:hAnsi="Arial" w:cs="Arial"/>
          <w:sz w:val="24"/>
          <w:szCs w:val="24"/>
        </w:rPr>
        <w:t xml:space="preserve">6. </w:t>
      </w:r>
      <w:r w:rsidRPr="00EA5F7E">
        <w:rPr>
          <w:rFonts w:ascii="Arial" w:hAnsi="Arial" w:cs="Arial"/>
          <w:sz w:val="24"/>
          <w:szCs w:val="24"/>
        </w:rPr>
        <w:t>whether the proposed variance will have an adverse effect or impact on the physical or environmental conditions in the neighborhood or district</w:t>
      </w:r>
      <w:r w:rsidR="005C48B0">
        <w:rPr>
          <w:rFonts w:ascii="Arial" w:hAnsi="Arial" w:cs="Arial"/>
          <w:sz w:val="24"/>
          <w:szCs w:val="24"/>
        </w:rPr>
        <w:t>.</w:t>
      </w:r>
    </w:p>
    <w:p w14:paraId="31D78749" w14:textId="77777777" w:rsidR="00EA5F7E" w:rsidRDefault="00EA5F7E" w:rsidP="00542B82">
      <w:pPr>
        <w:spacing w:after="0"/>
        <w:rPr>
          <w:rFonts w:ascii="Arial" w:hAnsi="Arial" w:cs="Arial"/>
          <w:sz w:val="24"/>
          <w:szCs w:val="24"/>
        </w:rPr>
      </w:pPr>
    </w:p>
    <w:p w14:paraId="1146E46E" w14:textId="11605782" w:rsidR="00542B82" w:rsidRDefault="00542B82" w:rsidP="00542B82">
      <w:pPr>
        <w:spacing w:after="0"/>
        <w:rPr>
          <w:rFonts w:ascii="Arial" w:hAnsi="Arial" w:cs="Arial"/>
          <w:sz w:val="24"/>
          <w:szCs w:val="24"/>
        </w:rPr>
      </w:pPr>
      <w:r w:rsidRPr="00542B82">
        <w:rPr>
          <w:rFonts w:ascii="Arial" w:hAnsi="Arial" w:cs="Arial"/>
          <w:sz w:val="24"/>
          <w:szCs w:val="24"/>
        </w:rPr>
        <w:t>The Town Board may attach such conditions as it deems appropriate to variance approvals as it deems necessary to minimize the impact of the variance.</w:t>
      </w:r>
    </w:p>
    <w:p w14:paraId="78A1EF8E" w14:textId="77777777" w:rsidR="009768D7" w:rsidRDefault="009768D7" w:rsidP="00542B82">
      <w:pPr>
        <w:spacing w:after="0"/>
        <w:rPr>
          <w:rFonts w:ascii="Arial" w:hAnsi="Arial" w:cs="Arial"/>
          <w:sz w:val="24"/>
          <w:szCs w:val="24"/>
        </w:rPr>
      </w:pPr>
    </w:p>
    <w:p w14:paraId="3D0D61DF" w14:textId="6AB0C676" w:rsidR="000934AE" w:rsidRPr="009768D7" w:rsidRDefault="009768D7" w:rsidP="009768D7">
      <w:pPr>
        <w:spacing w:after="0"/>
        <w:ind w:left="360"/>
        <w:rPr>
          <w:rFonts w:ascii="Arial" w:hAnsi="Arial" w:cs="Arial"/>
          <w:sz w:val="24"/>
          <w:szCs w:val="24"/>
        </w:rPr>
      </w:pPr>
      <w:r>
        <w:rPr>
          <w:rFonts w:ascii="Arial" w:hAnsi="Arial" w:cs="Arial"/>
          <w:sz w:val="24"/>
          <w:szCs w:val="24"/>
        </w:rPr>
        <w:t xml:space="preserve">14.  </w:t>
      </w:r>
      <w:proofErr w:type="gramStart"/>
      <w:r w:rsidR="000934AE" w:rsidRPr="009768D7">
        <w:rPr>
          <w:rFonts w:ascii="Arial" w:hAnsi="Arial" w:cs="Arial"/>
          <w:sz w:val="24"/>
          <w:szCs w:val="24"/>
        </w:rPr>
        <w:t>Enforcement</w:t>
      </w:r>
      <w:proofErr w:type="gramEnd"/>
      <w:r w:rsidR="000934AE" w:rsidRPr="009768D7">
        <w:rPr>
          <w:rFonts w:ascii="Arial" w:hAnsi="Arial" w:cs="Arial"/>
          <w:sz w:val="24"/>
          <w:szCs w:val="24"/>
        </w:rPr>
        <w:t xml:space="preserve"> </w:t>
      </w:r>
    </w:p>
    <w:p w14:paraId="45708C57" w14:textId="77777777" w:rsidR="000934AE" w:rsidRPr="000934AE" w:rsidRDefault="000934AE" w:rsidP="000934AE">
      <w:pPr>
        <w:spacing w:after="0"/>
        <w:rPr>
          <w:rFonts w:ascii="Arial" w:hAnsi="Arial" w:cs="Arial"/>
          <w:sz w:val="24"/>
          <w:szCs w:val="24"/>
        </w:rPr>
      </w:pPr>
    </w:p>
    <w:p w14:paraId="09C4C7C4" w14:textId="7197A8DE" w:rsidR="000934AE" w:rsidRPr="000934AE" w:rsidRDefault="000934AE" w:rsidP="0028292D">
      <w:pPr>
        <w:spacing w:after="0"/>
        <w:ind w:left="360"/>
        <w:rPr>
          <w:rFonts w:ascii="Arial" w:hAnsi="Arial" w:cs="Arial"/>
          <w:sz w:val="24"/>
          <w:szCs w:val="24"/>
        </w:rPr>
      </w:pPr>
      <w:r w:rsidRPr="000934AE">
        <w:rPr>
          <w:rFonts w:ascii="Arial" w:hAnsi="Arial" w:cs="Arial"/>
          <w:sz w:val="24"/>
          <w:szCs w:val="24"/>
        </w:rPr>
        <w:t xml:space="preserve">Any violation of this Battery Energy Storage System Law shall be subject to the same enforcement requirements, including the civil and criminal </w:t>
      </w:r>
      <w:proofErr w:type="gramStart"/>
      <w:r w:rsidRPr="000934AE">
        <w:rPr>
          <w:rFonts w:ascii="Arial" w:hAnsi="Arial" w:cs="Arial"/>
          <w:sz w:val="24"/>
          <w:szCs w:val="24"/>
        </w:rPr>
        <w:t>penalties,</w:t>
      </w:r>
      <w:proofErr w:type="gramEnd"/>
      <w:r w:rsidRPr="000934AE">
        <w:rPr>
          <w:rFonts w:ascii="Arial" w:hAnsi="Arial" w:cs="Arial"/>
          <w:sz w:val="24"/>
          <w:szCs w:val="24"/>
        </w:rPr>
        <w:t xml:space="preserve"> provided for in the regulations of</w:t>
      </w:r>
      <w:r w:rsidR="00B02404">
        <w:rPr>
          <w:rFonts w:ascii="Arial" w:hAnsi="Arial" w:cs="Arial"/>
          <w:sz w:val="24"/>
          <w:szCs w:val="24"/>
        </w:rPr>
        <w:t xml:space="preserve"> the </w:t>
      </w:r>
      <w:r w:rsidRPr="000934AE">
        <w:rPr>
          <w:rFonts w:ascii="Arial" w:hAnsi="Arial" w:cs="Arial"/>
          <w:sz w:val="24"/>
          <w:szCs w:val="24"/>
        </w:rPr>
        <w:t xml:space="preserve">Town. </w:t>
      </w:r>
    </w:p>
    <w:p w14:paraId="5D305BBB" w14:textId="77777777" w:rsidR="000934AE" w:rsidRPr="000934AE" w:rsidRDefault="000934AE" w:rsidP="000934AE">
      <w:pPr>
        <w:spacing w:after="0"/>
        <w:rPr>
          <w:rFonts w:ascii="Arial" w:hAnsi="Arial" w:cs="Arial"/>
          <w:sz w:val="24"/>
          <w:szCs w:val="24"/>
        </w:rPr>
      </w:pPr>
    </w:p>
    <w:p w14:paraId="233BF13F" w14:textId="6DFDCFAF" w:rsidR="000934AE" w:rsidRPr="009768D7" w:rsidRDefault="009768D7" w:rsidP="009768D7">
      <w:pPr>
        <w:spacing w:after="0"/>
        <w:ind w:left="360"/>
        <w:rPr>
          <w:rFonts w:ascii="Arial" w:hAnsi="Arial" w:cs="Arial"/>
          <w:sz w:val="24"/>
          <w:szCs w:val="24"/>
        </w:rPr>
      </w:pPr>
      <w:r>
        <w:rPr>
          <w:rFonts w:ascii="Arial" w:hAnsi="Arial" w:cs="Arial"/>
          <w:sz w:val="24"/>
          <w:szCs w:val="24"/>
        </w:rPr>
        <w:t>15</w:t>
      </w:r>
      <w:proofErr w:type="gramStart"/>
      <w:r>
        <w:rPr>
          <w:rFonts w:ascii="Arial" w:hAnsi="Arial" w:cs="Arial"/>
          <w:sz w:val="24"/>
          <w:szCs w:val="24"/>
        </w:rPr>
        <w:t xml:space="preserve">.  </w:t>
      </w:r>
      <w:r w:rsidR="000934AE" w:rsidRPr="009768D7">
        <w:rPr>
          <w:rFonts w:ascii="Arial" w:hAnsi="Arial" w:cs="Arial"/>
          <w:sz w:val="24"/>
          <w:szCs w:val="24"/>
        </w:rPr>
        <w:t>Severability</w:t>
      </w:r>
      <w:proofErr w:type="gramEnd"/>
      <w:r w:rsidR="000934AE" w:rsidRPr="009768D7">
        <w:rPr>
          <w:rFonts w:ascii="Arial" w:hAnsi="Arial" w:cs="Arial"/>
          <w:sz w:val="24"/>
          <w:szCs w:val="24"/>
        </w:rPr>
        <w:t xml:space="preserve"> </w:t>
      </w:r>
    </w:p>
    <w:p w14:paraId="4DA2CF55" w14:textId="77777777" w:rsidR="000934AE" w:rsidRPr="000934AE" w:rsidRDefault="000934AE" w:rsidP="000934AE">
      <w:pPr>
        <w:spacing w:after="0"/>
        <w:rPr>
          <w:rFonts w:ascii="Arial" w:hAnsi="Arial" w:cs="Arial"/>
          <w:sz w:val="24"/>
          <w:szCs w:val="24"/>
        </w:rPr>
      </w:pPr>
    </w:p>
    <w:p w14:paraId="79F8DAB9" w14:textId="77777777" w:rsidR="000934AE" w:rsidRPr="000934AE" w:rsidRDefault="000934AE" w:rsidP="0028292D">
      <w:pPr>
        <w:spacing w:after="0"/>
        <w:ind w:left="360"/>
        <w:rPr>
          <w:rFonts w:ascii="Arial" w:hAnsi="Arial" w:cs="Arial"/>
          <w:sz w:val="24"/>
          <w:szCs w:val="24"/>
        </w:rPr>
      </w:pPr>
      <w:r w:rsidRPr="000934AE">
        <w:rPr>
          <w:rFonts w:ascii="Arial" w:hAnsi="Arial" w:cs="Arial"/>
          <w:sz w:val="24"/>
          <w:szCs w:val="24"/>
        </w:rPr>
        <w:t>The invalidity or unenforceability of any section, subsection, paragraph, sentence, clause, provision, or phrase of the aforementioned sections, as declared by the valid judgment of any court of competent jurisdiction to be unconstitutional, shall not affect the validity or enforceability of any other section, subsection, paragraph, sentence, clause, provision, or phrase, which shall remain in full force and effect.</w:t>
      </w:r>
    </w:p>
    <w:p w14:paraId="5AEBEC28" w14:textId="77777777" w:rsidR="000934AE" w:rsidRPr="000934AE" w:rsidRDefault="000934AE" w:rsidP="000934AE">
      <w:pPr>
        <w:spacing w:after="0"/>
        <w:rPr>
          <w:rFonts w:ascii="Arial" w:hAnsi="Arial" w:cs="Arial"/>
          <w:sz w:val="24"/>
          <w:szCs w:val="24"/>
        </w:rPr>
      </w:pPr>
    </w:p>
    <w:p w14:paraId="27CFAB9A" w14:textId="77777777" w:rsidR="000934AE" w:rsidRPr="000934AE" w:rsidRDefault="000934AE" w:rsidP="000934AE">
      <w:pPr>
        <w:spacing w:after="0"/>
        <w:rPr>
          <w:rFonts w:ascii="Arial" w:hAnsi="Arial" w:cs="Arial"/>
          <w:sz w:val="24"/>
          <w:szCs w:val="24"/>
        </w:rPr>
      </w:pPr>
    </w:p>
    <w:p w14:paraId="64F6EA17" w14:textId="77777777" w:rsidR="000934AE" w:rsidRPr="000934AE" w:rsidRDefault="000934AE" w:rsidP="000934AE">
      <w:pPr>
        <w:spacing w:after="0"/>
        <w:rPr>
          <w:rFonts w:ascii="Arial" w:hAnsi="Arial" w:cs="Arial"/>
          <w:sz w:val="24"/>
          <w:szCs w:val="24"/>
        </w:rPr>
      </w:pPr>
    </w:p>
    <w:p w14:paraId="6F7F6891" w14:textId="77777777" w:rsidR="000934AE" w:rsidRPr="000934AE" w:rsidRDefault="000934AE" w:rsidP="000934AE">
      <w:pPr>
        <w:spacing w:after="0"/>
        <w:rPr>
          <w:rFonts w:ascii="Arial" w:hAnsi="Arial" w:cs="Arial"/>
          <w:sz w:val="24"/>
          <w:szCs w:val="24"/>
        </w:rPr>
      </w:pPr>
    </w:p>
    <w:p w14:paraId="11656ED3" w14:textId="77777777" w:rsidR="006D5E7A" w:rsidRPr="000934AE" w:rsidRDefault="006D5E7A" w:rsidP="000934AE">
      <w:pPr>
        <w:spacing w:after="0"/>
        <w:rPr>
          <w:rFonts w:ascii="Arial" w:hAnsi="Arial" w:cs="Arial"/>
          <w:sz w:val="24"/>
          <w:szCs w:val="24"/>
        </w:rPr>
      </w:pPr>
    </w:p>
    <w:p w14:paraId="4FA375CB" w14:textId="77777777" w:rsidR="000934AE" w:rsidRPr="000934AE" w:rsidRDefault="000934AE" w:rsidP="000934AE">
      <w:pPr>
        <w:spacing w:after="0"/>
        <w:rPr>
          <w:rFonts w:ascii="Arial" w:hAnsi="Arial" w:cs="Arial"/>
          <w:sz w:val="24"/>
          <w:szCs w:val="24"/>
        </w:rPr>
      </w:pPr>
    </w:p>
    <w:p w14:paraId="4CEAD9B1" w14:textId="77777777" w:rsidR="000934AE" w:rsidRPr="000934AE" w:rsidRDefault="000934AE" w:rsidP="000934AE">
      <w:pPr>
        <w:spacing w:after="0"/>
        <w:rPr>
          <w:rFonts w:ascii="Arial" w:hAnsi="Arial" w:cs="Arial"/>
          <w:sz w:val="24"/>
          <w:szCs w:val="24"/>
        </w:rPr>
      </w:pPr>
    </w:p>
    <w:p w14:paraId="68AE392F" w14:textId="77777777" w:rsidR="000934AE" w:rsidRPr="000934AE" w:rsidRDefault="000934AE" w:rsidP="000934AE">
      <w:pPr>
        <w:spacing w:after="0"/>
        <w:rPr>
          <w:rFonts w:ascii="Arial" w:hAnsi="Arial" w:cs="Arial"/>
          <w:sz w:val="24"/>
          <w:szCs w:val="24"/>
        </w:rPr>
      </w:pPr>
    </w:p>
    <w:p w14:paraId="7ED4B0C3" w14:textId="77777777" w:rsidR="00C461A2" w:rsidRPr="000934AE" w:rsidRDefault="00C461A2" w:rsidP="000934AE">
      <w:pPr>
        <w:spacing w:after="0"/>
        <w:rPr>
          <w:rFonts w:ascii="Arial" w:hAnsi="Arial" w:cs="Arial"/>
          <w:sz w:val="24"/>
          <w:szCs w:val="24"/>
        </w:rPr>
      </w:pPr>
    </w:p>
    <w:sectPr w:rsidR="00C461A2" w:rsidRPr="00093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F71"/>
    <w:multiLevelType w:val="hybridMultilevel"/>
    <w:tmpl w:val="B4BAC1EA"/>
    <w:lvl w:ilvl="0" w:tplc="C32C222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C691B"/>
    <w:multiLevelType w:val="hybridMultilevel"/>
    <w:tmpl w:val="2370C5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F6753"/>
    <w:multiLevelType w:val="hybridMultilevel"/>
    <w:tmpl w:val="5F804D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2388616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A1E26"/>
    <w:multiLevelType w:val="hybridMultilevel"/>
    <w:tmpl w:val="A3EAD4C6"/>
    <w:lvl w:ilvl="0" w:tplc="C32C222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461F7"/>
    <w:multiLevelType w:val="hybridMultilevel"/>
    <w:tmpl w:val="32567F14"/>
    <w:lvl w:ilvl="0" w:tplc="A9C0C640">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91680"/>
    <w:multiLevelType w:val="hybridMultilevel"/>
    <w:tmpl w:val="E8162D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C49"/>
    <w:multiLevelType w:val="hybridMultilevel"/>
    <w:tmpl w:val="5F804D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2388616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D3061"/>
    <w:multiLevelType w:val="hybridMultilevel"/>
    <w:tmpl w:val="4D6A3B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44E0A"/>
    <w:multiLevelType w:val="hybridMultilevel"/>
    <w:tmpl w:val="5DF05340"/>
    <w:lvl w:ilvl="0" w:tplc="C32C222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A1E4A"/>
    <w:multiLevelType w:val="hybridMultilevel"/>
    <w:tmpl w:val="FDB21B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24105"/>
    <w:multiLevelType w:val="hybridMultilevel"/>
    <w:tmpl w:val="2C702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736F3"/>
    <w:multiLevelType w:val="hybridMultilevel"/>
    <w:tmpl w:val="CC520A0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80AEE"/>
    <w:multiLevelType w:val="hybridMultilevel"/>
    <w:tmpl w:val="744E5B7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32695"/>
    <w:multiLevelType w:val="hybridMultilevel"/>
    <w:tmpl w:val="AA1802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27FE"/>
    <w:multiLevelType w:val="hybridMultilevel"/>
    <w:tmpl w:val="5F804D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2388616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0295E"/>
    <w:multiLevelType w:val="hybridMultilevel"/>
    <w:tmpl w:val="03E85834"/>
    <w:lvl w:ilvl="0" w:tplc="6A14E7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720B3"/>
    <w:multiLevelType w:val="hybridMultilevel"/>
    <w:tmpl w:val="BC3A7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8429C"/>
    <w:multiLevelType w:val="hybridMultilevel"/>
    <w:tmpl w:val="AF3AAF12"/>
    <w:lvl w:ilvl="0" w:tplc="0409000F">
      <w:start w:val="1"/>
      <w:numFmt w:val="decimal"/>
      <w:lvlText w:val="%1."/>
      <w:lvlJc w:val="left"/>
      <w:pPr>
        <w:ind w:left="720" w:hanging="360"/>
      </w:pPr>
    </w:lvl>
    <w:lvl w:ilvl="1" w:tplc="E3223B5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02DE5"/>
    <w:multiLevelType w:val="hybridMultilevel"/>
    <w:tmpl w:val="C88677E2"/>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D34B3"/>
    <w:multiLevelType w:val="hybridMultilevel"/>
    <w:tmpl w:val="7BAE4C3E"/>
    <w:lvl w:ilvl="0" w:tplc="C32C222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5307D"/>
    <w:multiLevelType w:val="hybridMultilevel"/>
    <w:tmpl w:val="DE2CE4BE"/>
    <w:lvl w:ilvl="0" w:tplc="6386AB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74097"/>
    <w:multiLevelType w:val="hybridMultilevel"/>
    <w:tmpl w:val="23D027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114BFD"/>
    <w:multiLevelType w:val="hybridMultilevel"/>
    <w:tmpl w:val="D3FAA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9469C"/>
    <w:multiLevelType w:val="hybridMultilevel"/>
    <w:tmpl w:val="1F30B8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15CBF"/>
    <w:multiLevelType w:val="hybridMultilevel"/>
    <w:tmpl w:val="CC72A6F0"/>
    <w:lvl w:ilvl="0" w:tplc="0A7CB1CA">
      <w:start w:val="1"/>
      <w:numFmt w:val="decimal"/>
      <w:lvlText w:val="%1."/>
      <w:lvlJc w:val="left"/>
      <w:pPr>
        <w:ind w:left="720" w:hanging="360"/>
      </w:pPr>
      <w:rPr>
        <w:rFonts w:ascii="Garamond" w:hAnsi="Garamond" w:hint="default"/>
        <w:b w:val="0"/>
        <w:i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256CA"/>
    <w:multiLevelType w:val="hybridMultilevel"/>
    <w:tmpl w:val="7C040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A2DC4"/>
    <w:multiLevelType w:val="hybridMultilevel"/>
    <w:tmpl w:val="C3C4E1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2298E"/>
    <w:multiLevelType w:val="hybridMultilevel"/>
    <w:tmpl w:val="ED1E25B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782080"/>
    <w:multiLevelType w:val="hybridMultilevel"/>
    <w:tmpl w:val="04E2C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05498"/>
    <w:multiLevelType w:val="hybridMultilevel"/>
    <w:tmpl w:val="77462DCA"/>
    <w:lvl w:ilvl="0" w:tplc="F02699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011A9"/>
    <w:multiLevelType w:val="hybridMultilevel"/>
    <w:tmpl w:val="C25E24B4"/>
    <w:lvl w:ilvl="0" w:tplc="C32C222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3112E"/>
    <w:multiLevelType w:val="hybridMultilevel"/>
    <w:tmpl w:val="736EC3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849A6"/>
    <w:multiLevelType w:val="hybridMultilevel"/>
    <w:tmpl w:val="60807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F3BCE"/>
    <w:multiLevelType w:val="hybridMultilevel"/>
    <w:tmpl w:val="6A68BA4A"/>
    <w:lvl w:ilvl="0" w:tplc="04090015">
      <w:start w:val="1"/>
      <w:numFmt w:val="upperLetter"/>
      <w:lvlText w:val="%1."/>
      <w:lvlJc w:val="left"/>
      <w:pPr>
        <w:ind w:left="720" w:hanging="360"/>
      </w:pPr>
    </w:lvl>
    <w:lvl w:ilvl="1" w:tplc="04090015">
      <w:start w:val="1"/>
      <w:numFmt w:val="upperLetter"/>
      <w:lvlText w:val="%2."/>
      <w:lvlJc w:val="left"/>
      <w:pPr>
        <w:ind w:left="89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24F7A"/>
    <w:multiLevelType w:val="hybridMultilevel"/>
    <w:tmpl w:val="73D2D518"/>
    <w:lvl w:ilvl="0" w:tplc="C32C222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565F9"/>
    <w:multiLevelType w:val="hybridMultilevel"/>
    <w:tmpl w:val="2A3CB0CC"/>
    <w:lvl w:ilvl="0" w:tplc="6386AB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0663C"/>
    <w:multiLevelType w:val="hybridMultilevel"/>
    <w:tmpl w:val="03D45328"/>
    <w:lvl w:ilvl="0" w:tplc="BEF06D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71FF0"/>
    <w:multiLevelType w:val="hybridMultilevel"/>
    <w:tmpl w:val="F3CC9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C6A7A"/>
    <w:multiLevelType w:val="hybridMultilevel"/>
    <w:tmpl w:val="A852CCE6"/>
    <w:lvl w:ilvl="0" w:tplc="ACD4E1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0190F"/>
    <w:multiLevelType w:val="hybridMultilevel"/>
    <w:tmpl w:val="349CC6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83DF6"/>
    <w:multiLevelType w:val="hybridMultilevel"/>
    <w:tmpl w:val="6916E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808C9"/>
    <w:multiLevelType w:val="hybridMultilevel"/>
    <w:tmpl w:val="66CC2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3790C"/>
    <w:multiLevelType w:val="hybridMultilevel"/>
    <w:tmpl w:val="46A47520"/>
    <w:lvl w:ilvl="0" w:tplc="0409000F">
      <w:start w:val="1"/>
      <w:numFmt w:val="decimal"/>
      <w:lvlText w:val="%1."/>
      <w:lvlJc w:val="left"/>
      <w:pPr>
        <w:ind w:left="720" w:hanging="360"/>
      </w:pPr>
      <w:rPr>
        <w:rFonts w:hint="default"/>
        <w:b w:val="0"/>
        <w:i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529764">
    <w:abstractNumId w:val="24"/>
  </w:num>
  <w:num w:numId="2" w16cid:durableId="2069567524">
    <w:abstractNumId w:val="36"/>
  </w:num>
  <w:num w:numId="3" w16cid:durableId="1017122238">
    <w:abstractNumId w:val="42"/>
  </w:num>
  <w:num w:numId="4" w16cid:durableId="1611164820">
    <w:abstractNumId w:val="17"/>
  </w:num>
  <w:num w:numId="5" w16cid:durableId="976296555">
    <w:abstractNumId w:val="35"/>
  </w:num>
  <w:num w:numId="6" w16cid:durableId="1966542740">
    <w:abstractNumId w:val="20"/>
  </w:num>
  <w:num w:numId="7" w16cid:durableId="598682358">
    <w:abstractNumId w:val="26"/>
  </w:num>
  <w:num w:numId="8" w16cid:durableId="1579634744">
    <w:abstractNumId w:val="30"/>
  </w:num>
  <w:num w:numId="9" w16cid:durableId="442964370">
    <w:abstractNumId w:val="3"/>
  </w:num>
  <w:num w:numId="10" w16cid:durableId="729694954">
    <w:abstractNumId w:val="10"/>
  </w:num>
  <w:num w:numId="11" w16cid:durableId="847137007">
    <w:abstractNumId w:val="34"/>
  </w:num>
  <w:num w:numId="12" w16cid:durableId="1901014225">
    <w:abstractNumId w:val="25"/>
  </w:num>
  <w:num w:numId="13" w16cid:durableId="958226051">
    <w:abstractNumId w:val="8"/>
  </w:num>
  <w:num w:numId="14" w16cid:durableId="1901748014">
    <w:abstractNumId w:val="23"/>
  </w:num>
  <w:num w:numId="15" w16cid:durableId="1696925591">
    <w:abstractNumId w:val="29"/>
  </w:num>
  <w:num w:numId="16" w16cid:durableId="420416986">
    <w:abstractNumId w:val="37"/>
  </w:num>
  <w:num w:numId="17" w16cid:durableId="1786147768">
    <w:abstractNumId w:val="19"/>
  </w:num>
  <w:num w:numId="18" w16cid:durableId="1927880272">
    <w:abstractNumId w:val="0"/>
  </w:num>
  <w:num w:numId="19" w16cid:durableId="1944991480">
    <w:abstractNumId w:val="15"/>
  </w:num>
  <w:num w:numId="20" w16cid:durableId="827743971">
    <w:abstractNumId w:val="18"/>
  </w:num>
  <w:num w:numId="21" w16cid:durableId="2016692003">
    <w:abstractNumId w:val="21"/>
  </w:num>
  <w:num w:numId="22" w16cid:durableId="1174880375">
    <w:abstractNumId w:val="1"/>
  </w:num>
  <w:num w:numId="23" w16cid:durableId="1104886900">
    <w:abstractNumId w:val="39"/>
  </w:num>
  <w:num w:numId="24" w16cid:durableId="802575162">
    <w:abstractNumId w:val="2"/>
  </w:num>
  <w:num w:numId="25" w16cid:durableId="1037698348">
    <w:abstractNumId w:val="40"/>
  </w:num>
  <w:num w:numId="26" w16cid:durableId="53503337">
    <w:abstractNumId w:val="38"/>
  </w:num>
  <w:num w:numId="27" w16cid:durableId="826166038">
    <w:abstractNumId w:val="28"/>
  </w:num>
  <w:num w:numId="28" w16cid:durableId="1981690933">
    <w:abstractNumId w:val="31"/>
  </w:num>
  <w:num w:numId="29" w16cid:durableId="114057074">
    <w:abstractNumId w:val="13"/>
  </w:num>
  <w:num w:numId="30" w16cid:durableId="1925651170">
    <w:abstractNumId w:val="22"/>
  </w:num>
  <w:num w:numId="31" w16cid:durableId="805468682">
    <w:abstractNumId w:val="9"/>
  </w:num>
  <w:num w:numId="32" w16cid:durableId="381641359">
    <w:abstractNumId w:val="7"/>
  </w:num>
  <w:num w:numId="33" w16cid:durableId="1244995849">
    <w:abstractNumId w:val="5"/>
  </w:num>
  <w:num w:numId="34" w16cid:durableId="1190099294">
    <w:abstractNumId w:val="16"/>
  </w:num>
  <w:num w:numId="35" w16cid:durableId="1756633852">
    <w:abstractNumId w:val="11"/>
  </w:num>
  <w:num w:numId="36" w16cid:durableId="657851029">
    <w:abstractNumId w:val="4"/>
  </w:num>
  <w:num w:numId="37" w16cid:durableId="1427189617">
    <w:abstractNumId w:val="12"/>
  </w:num>
  <w:num w:numId="38" w16cid:durableId="886185752">
    <w:abstractNumId w:val="14"/>
  </w:num>
  <w:num w:numId="39" w16cid:durableId="1200582814">
    <w:abstractNumId w:val="33"/>
  </w:num>
  <w:num w:numId="40" w16cid:durableId="615720571">
    <w:abstractNumId w:val="6"/>
  </w:num>
  <w:num w:numId="41" w16cid:durableId="1857650433">
    <w:abstractNumId w:val="32"/>
  </w:num>
  <w:num w:numId="42" w16cid:durableId="1668941584">
    <w:abstractNumId w:val="41"/>
  </w:num>
  <w:num w:numId="43" w16cid:durableId="12064087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4AE"/>
    <w:rsid w:val="000934AE"/>
    <w:rsid w:val="00150252"/>
    <w:rsid w:val="0028292D"/>
    <w:rsid w:val="00286993"/>
    <w:rsid w:val="00295F21"/>
    <w:rsid w:val="00342878"/>
    <w:rsid w:val="00354494"/>
    <w:rsid w:val="00411C44"/>
    <w:rsid w:val="0043473D"/>
    <w:rsid w:val="004B4E72"/>
    <w:rsid w:val="004D2E1F"/>
    <w:rsid w:val="00517C05"/>
    <w:rsid w:val="00521F3A"/>
    <w:rsid w:val="0053262C"/>
    <w:rsid w:val="00542B82"/>
    <w:rsid w:val="005A63B4"/>
    <w:rsid w:val="005C48B0"/>
    <w:rsid w:val="005E02BF"/>
    <w:rsid w:val="00662C8D"/>
    <w:rsid w:val="00675345"/>
    <w:rsid w:val="006D5E7A"/>
    <w:rsid w:val="007427E9"/>
    <w:rsid w:val="00847B42"/>
    <w:rsid w:val="00856D2B"/>
    <w:rsid w:val="00866894"/>
    <w:rsid w:val="009768D7"/>
    <w:rsid w:val="009D3594"/>
    <w:rsid w:val="00A278D2"/>
    <w:rsid w:val="00A372CB"/>
    <w:rsid w:val="00A92241"/>
    <w:rsid w:val="00AD3B74"/>
    <w:rsid w:val="00B02404"/>
    <w:rsid w:val="00B1612D"/>
    <w:rsid w:val="00B400FB"/>
    <w:rsid w:val="00B41EFA"/>
    <w:rsid w:val="00B46EF6"/>
    <w:rsid w:val="00B9295B"/>
    <w:rsid w:val="00C36142"/>
    <w:rsid w:val="00C461A2"/>
    <w:rsid w:val="00CC3615"/>
    <w:rsid w:val="00CF2DC0"/>
    <w:rsid w:val="00DA547A"/>
    <w:rsid w:val="00DE6DCF"/>
    <w:rsid w:val="00E84024"/>
    <w:rsid w:val="00EA5F7E"/>
    <w:rsid w:val="00EE670D"/>
    <w:rsid w:val="00F22EDD"/>
    <w:rsid w:val="00F7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5054"/>
  <w15:chartTrackingRefBased/>
  <w15:docId w15:val="{2AE0DD30-E5F6-439D-9E9B-FC16191A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4AE"/>
    <w:pPr>
      <w:ind w:left="720"/>
      <w:contextualSpacing/>
    </w:pPr>
  </w:style>
  <w:style w:type="character" w:styleId="CommentReference">
    <w:name w:val="annotation reference"/>
    <w:basedOn w:val="DefaultParagraphFont"/>
    <w:uiPriority w:val="99"/>
    <w:semiHidden/>
    <w:unhideWhenUsed/>
    <w:rsid w:val="00DA547A"/>
    <w:rPr>
      <w:sz w:val="16"/>
      <w:szCs w:val="16"/>
    </w:rPr>
  </w:style>
  <w:style w:type="paragraph" w:styleId="CommentText">
    <w:name w:val="annotation text"/>
    <w:basedOn w:val="Normal"/>
    <w:link w:val="CommentTextChar"/>
    <w:uiPriority w:val="99"/>
    <w:semiHidden/>
    <w:unhideWhenUsed/>
    <w:rsid w:val="00DA547A"/>
    <w:pPr>
      <w:spacing w:line="240" w:lineRule="auto"/>
    </w:pPr>
    <w:rPr>
      <w:sz w:val="20"/>
      <w:szCs w:val="20"/>
    </w:rPr>
  </w:style>
  <w:style w:type="character" w:customStyle="1" w:styleId="CommentTextChar">
    <w:name w:val="Comment Text Char"/>
    <w:basedOn w:val="DefaultParagraphFont"/>
    <w:link w:val="CommentText"/>
    <w:uiPriority w:val="99"/>
    <w:semiHidden/>
    <w:rsid w:val="00DA547A"/>
    <w:rPr>
      <w:sz w:val="20"/>
      <w:szCs w:val="20"/>
    </w:rPr>
  </w:style>
  <w:style w:type="paragraph" w:styleId="CommentSubject">
    <w:name w:val="annotation subject"/>
    <w:basedOn w:val="CommentText"/>
    <w:next w:val="CommentText"/>
    <w:link w:val="CommentSubjectChar"/>
    <w:uiPriority w:val="99"/>
    <w:semiHidden/>
    <w:unhideWhenUsed/>
    <w:rsid w:val="00DA547A"/>
    <w:rPr>
      <w:b/>
      <w:bCs/>
    </w:rPr>
  </w:style>
  <w:style w:type="character" w:customStyle="1" w:styleId="CommentSubjectChar">
    <w:name w:val="Comment Subject Char"/>
    <w:basedOn w:val="CommentTextChar"/>
    <w:link w:val="CommentSubject"/>
    <w:uiPriority w:val="99"/>
    <w:semiHidden/>
    <w:rsid w:val="00DA547A"/>
    <w:rPr>
      <w:b/>
      <w:bCs/>
      <w:sz w:val="20"/>
      <w:szCs w:val="20"/>
    </w:rPr>
  </w:style>
  <w:style w:type="paragraph" w:styleId="BalloonText">
    <w:name w:val="Balloon Text"/>
    <w:basedOn w:val="Normal"/>
    <w:link w:val="BalloonTextChar"/>
    <w:uiPriority w:val="99"/>
    <w:semiHidden/>
    <w:unhideWhenUsed/>
    <w:rsid w:val="00DA5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Matilda</dc:creator>
  <cp:keywords/>
  <dc:description/>
  <cp:lastModifiedBy>Eric Gustafson</cp:lastModifiedBy>
  <cp:revision>2</cp:revision>
  <dcterms:created xsi:type="dcterms:W3CDTF">2025-10-25T13:45:00Z</dcterms:created>
  <dcterms:modified xsi:type="dcterms:W3CDTF">2025-10-25T13:45:00Z</dcterms:modified>
</cp:coreProperties>
</file>